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47C6115"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C17F1A">
        <w:rPr>
          <w:color w:val="12284C" w:themeColor="text2"/>
          <w:sz w:val="28"/>
          <w:szCs w:val="36"/>
        </w:rPr>
        <w:t>Banking &amp; Finance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C17F1A">
        <w:rPr>
          <w:color w:val="12284C" w:themeColor="text2"/>
          <w:sz w:val="28"/>
          <w:szCs w:val="36"/>
        </w:rPr>
        <w:t>12101</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C17F1A">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76309751" w14:textId="77777777" w:rsidR="00C17F1A" w:rsidRDefault="00C17F1A" w:rsidP="00C17F1A">
      <w:pPr>
        <w:spacing w:before="0" w:after="0"/>
        <w:rPr>
          <w:rStyle w:val="Regular"/>
        </w:rPr>
      </w:pPr>
    </w:p>
    <w:p w14:paraId="261D56C7" w14:textId="77777777" w:rsidR="00C17F1A" w:rsidRDefault="009C4EE4" w:rsidP="00C17F1A">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C17F1A" w:rsidRPr="00C17F1A">
        <w:rPr>
          <w:rFonts w:ascii="Open Sans Light" w:eastAsia="Times New Roman" w:hAnsi="Open Sans Light" w:cs="Open Sans Light"/>
          <w:color w:val="000000"/>
          <w:kern w:val="0"/>
          <w:sz w:val="20"/>
          <w:szCs w:val="20"/>
          <w14:ligatures w14:val="none"/>
        </w:rPr>
        <w:t>Business Finance (52.0801) - Financial Institutions &amp; Service Strand</w:t>
      </w:r>
    </w:p>
    <w:p w14:paraId="097C72C3" w14:textId="77777777" w:rsidR="00C17F1A" w:rsidRDefault="00C17F1A" w:rsidP="00C17F1A">
      <w:pPr>
        <w:spacing w:before="0" w:after="0"/>
        <w:rPr>
          <w:rFonts w:ascii="Open Sans Light" w:eastAsia="Times New Roman" w:hAnsi="Open Sans Light" w:cs="Open Sans Light"/>
          <w:color w:val="000000"/>
          <w:kern w:val="0"/>
          <w:sz w:val="20"/>
          <w:szCs w:val="20"/>
          <w14:ligatures w14:val="none"/>
        </w:rPr>
      </w:pPr>
    </w:p>
    <w:p w14:paraId="33FAF770" w14:textId="3DF35955" w:rsidR="00C17F1A" w:rsidRPr="00C17F1A" w:rsidRDefault="009C4EE4" w:rsidP="00C17F1A">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C17F1A" w:rsidRPr="00C17F1A">
        <w:rPr>
          <w:rFonts w:ascii="Open Sans Light" w:eastAsia="Times New Roman" w:hAnsi="Open Sans Light" w:cs="Open Sans Light"/>
          <w:b/>
          <w:bCs/>
          <w:color w:val="000000"/>
          <w:kern w:val="0"/>
          <w:sz w:val="20"/>
          <w:szCs w:val="20"/>
          <w14:ligatures w14:val="none"/>
        </w:rPr>
        <w:t>Application Level:</w:t>
      </w:r>
      <w:r w:rsidR="00C17F1A" w:rsidRPr="00C17F1A">
        <w:rPr>
          <w:rFonts w:ascii="Open Sans Light" w:eastAsia="Times New Roman" w:hAnsi="Open Sans Light" w:cs="Open Sans Light"/>
          <w:color w:val="000000"/>
          <w:kern w:val="0"/>
          <w:sz w:val="20"/>
          <w:szCs w:val="20"/>
          <w14:ligatures w14:val="none"/>
        </w:rPr>
        <w:t xml:space="preserve"> Banking courses are </w:t>
      </w:r>
      <w:proofErr w:type="gramStart"/>
      <w:r w:rsidR="00C17F1A" w:rsidRPr="00C17F1A">
        <w:rPr>
          <w:rFonts w:ascii="Open Sans Light" w:eastAsia="Times New Roman" w:hAnsi="Open Sans Light" w:cs="Open Sans Light"/>
          <w:color w:val="000000"/>
          <w:kern w:val="0"/>
          <w:sz w:val="20"/>
          <w:szCs w:val="20"/>
          <w14:ligatures w14:val="none"/>
        </w:rPr>
        <w:t>similar to</w:t>
      </w:r>
      <w:proofErr w:type="gramEnd"/>
      <w:r w:rsidR="00C17F1A" w:rsidRPr="00C17F1A">
        <w:rPr>
          <w:rFonts w:ascii="Open Sans Light" w:eastAsia="Times New Roman" w:hAnsi="Open Sans Light" w:cs="Open Sans Light"/>
          <w:color w:val="000000"/>
          <w:kern w:val="0"/>
          <w:sz w:val="20"/>
          <w:szCs w:val="20"/>
          <w14:ligatures w14:val="none"/>
        </w:rPr>
        <w:t xml:space="preserve"> Banking and Finance courses, but they focus specifically on banking. These courses may also address examining and applying the methods used for measuring the financial performance of banks in addition to examining specialized brokerage products, current issues, and future trends in banking.</w:t>
      </w:r>
    </w:p>
    <w:p w14:paraId="4FBDB71A" w14:textId="44427E71" w:rsidR="009C4EE4" w:rsidRPr="00C17F1A" w:rsidRDefault="009C4EE4" w:rsidP="00C17F1A">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4BE1EC9"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dtPr>
        <w:sdtEndPr/>
        <w:sdtContent>
          <w:r w:rsidR="00C17F1A" w:rsidRPr="00C17F1A">
            <w:t>Describe and abide by laws and regulations for corporate finance transactions.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DC7CC1">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C17F1A" w:rsidRPr="009F713B" w14:paraId="3475336C" w14:textId="77777777" w:rsidTr="00DC7CC1">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C17F1A" w:rsidRPr="00334670" w:rsidRDefault="00C17F1A" w:rsidP="00C17F1A">
            <w:pPr>
              <w:pStyle w:val="TableLeftcolumn"/>
            </w:pPr>
            <w:r w:rsidRPr="00334670">
              <w:t>1.1</w:t>
            </w:r>
          </w:p>
        </w:tc>
        <w:tc>
          <w:tcPr>
            <w:tcW w:w="8200" w:type="dxa"/>
            <w:shd w:val="clear" w:color="auto" w:fill="auto"/>
            <w:vAlign w:val="bottom"/>
          </w:tcPr>
          <w:p w14:paraId="4F3DC746" w14:textId="6583FB2A" w:rsidR="00C17F1A" w:rsidRPr="00D53139" w:rsidRDefault="00C17F1A" w:rsidP="00C17F1A">
            <w:pPr>
              <w:pStyle w:val="Tabletext"/>
            </w:pPr>
            <w:r>
              <w:rPr>
                <w:rFonts w:ascii="Open Sans Light" w:hAnsi="Open Sans Light" w:cs="Open Sans Light"/>
                <w:color w:val="000000"/>
              </w:rPr>
              <w:t>Describe regulations governing corporate finance.</w:t>
            </w:r>
          </w:p>
        </w:tc>
        <w:tc>
          <w:tcPr>
            <w:tcW w:w="877" w:type="dxa"/>
            <w:tcBorders>
              <w:left w:val="nil"/>
              <w:bottom w:val="single" w:sz="8" w:space="0" w:color="auto"/>
            </w:tcBorders>
            <w:vAlign w:val="bottom"/>
          </w:tcPr>
          <w:p w14:paraId="1012989B" w14:textId="5DBA88DF" w:rsidR="00C17F1A" w:rsidRPr="00ED28EF" w:rsidRDefault="00C17F1A" w:rsidP="00C17F1A">
            <w:pPr>
              <w:pStyle w:val="Tabletext"/>
              <w:rPr>
                <w:rStyle w:val="Formentry12ptopunderline"/>
              </w:rPr>
            </w:pPr>
          </w:p>
        </w:tc>
      </w:tr>
      <w:tr w:rsidR="00C17F1A" w:rsidRPr="009F713B" w14:paraId="422523F4" w14:textId="77777777" w:rsidTr="00DC7CC1">
        <w:tc>
          <w:tcPr>
            <w:tcW w:w="705" w:type="dxa"/>
          </w:tcPr>
          <w:p w14:paraId="0F428A28" w14:textId="77777777" w:rsidR="00C17F1A" w:rsidRPr="00334670" w:rsidRDefault="00C17F1A" w:rsidP="00C17F1A">
            <w:pPr>
              <w:pStyle w:val="TableLeftcolumn"/>
            </w:pPr>
            <w:r w:rsidRPr="00334670">
              <w:t>1.2</w:t>
            </w:r>
          </w:p>
        </w:tc>
        <w:tc>
          <w:tcPr>
            <w:tcW w:w="8200" w:type="dxa"/>
            <w:shd w:val="clear" w:color="auto" w:fill="auto"/>
            <w:vAlign w:val="bottom"/>
          </w:tcPr>
          <w:p w14:paraId="06BAE4CB" w14:textId="1347652F" w:rsidR="00C17F1A" w:rsidRPr="00334670" w:rsidRDefault="00C17F1A" w:rsidP="00C17F1A">
            <w:pPr>
              <w:pStyle w:val="Tabletext"/>
            </w:pPr>
            <w:r>
              <w:rPr>
                <w:rFonts w:ascii="Open Sans Light" w:hAnsi="Open Sans Light" w:cs="Open Sans Light"/>
                <w:color w:val="000000"/>
              </w:rPr>
              <w:t>Explain laws and regulations pertaining to business finance.</w:t>
            </w:r>
          </w:p>
        </w:tc>
        <w:tc>
          <w:tcPr>
            <w:tcW w:w="877" w:type="dxa"/>
            <w:tcBorders>
              <w:top w:val="single" w:sz="8" w:space="0" w:color="auto"/>
              <w:left w:val="nil"/>
              <w:bottom w:val="single" w:sz="8" w:space="0" w:color="auto"/>
            </w:tcBorders>
            <w:vAlign w:val="bottom"/>
          </w:tcPr>
          <w:p w14:paraId="4AE8056E" w14:textId="5821B5D7" w:rsidR="00C17F1A" w:rsidRPr="00ED28EF" w:rsidRDefault="00C17F1A" w:rsidP="00C17F1A">
            <w:pPr>
              <w:pStyle w:val="Tabletext"/>
              <w:rPr>
                <w:rStyle w:val="Formentry12ptopunderline"/>
              </w:rPr>
            </w:pPr>
          </w:p>
        </w:tc>
      </w:tr>
      <w:tr w:rsidR="00C17F1A" w:rsidRPr="009F713B" w14:paraId="0F857F0B" w14:textId="77777777" w:rsidTr="00DC7CC1">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C17F1A" w:rsidRPr="00334670" w:rsidRDefault="00C17F1A" w:rsidP="00C17F1A">
            <w:pPr>
              <w:pStyle w:val="TableLeftcolumn"/>
            </w:pPr>
            <w:r w:rsidRPr="00334670">
              <w:t>1.3</w:t>
            </w:r>
          </w:p>
        </w:tc>
        <w:tc>
          <w:tcPr>
            <w:tcW w:w="8200" w:type="dxa"/>
            <w:shd w:val="clear" w:color="auto" w:fill="auto"/>
            <w:vAlign w:val="bottom"/>
          </w:tcPr>
          <w:p w14:paraId="4824A4FC" w14:textId="35017745" w:rsidR="00C17F1A" w:rsidRPr="00334670" w:rsidRDefault="00C17F1A" w:rsidP="00C17F1A">
            <w:pPr>
              <w:pStyle w:val="Tabletext"/>
            </w:pPr>
            <w:r>
              <w:rPr>
                <w:rFonts w:ascii="Open Sans Light" w:hAnsi="Open Sans Light" w:cs="Open Sans Light"/>
                <w:color w:val="000000"/>
              </w:rPr>
              <w:t>Explain the nature of business taxation.</w:t>
            </w:r>
          </w:p>
        </w:tc>
        <w:tc>
          <w:tcPr>
            <w:tcW w:w="877" w:type="dxa"/>
            <w:tcBorders>
              <w:top w:val="single" w:sz="8" w:space="0" w:color="auto"/>
              <w:left w:val="nil"/>
              <w:bottom w:val="single" w:sz="8" w:space="0" w:color="auto"/>
            </w:tcBorders>
            <w:vAlign w:val="bottom"/>
          </w:tcPr>
          <w:p w14:paraId="40DA3DE6" w14:textId="2049E95A" w:rsidR="00C17F1A" w:rsidRPr="00ED28EF" w:rsidRDefault="00C17F1A" w:rsidP="00C17F1A">
            <w:pPr>
              <w:pStyle w:val="Tabletext"/>
              <w:rPr>
                <w:rStyle w:val="Formentry12ptopunderline"/>
              </w:rPr>
            </w:pPr>
          </w:p>
        </w:tc>
      </w:tr>
      <w:tr w:rsidR="00C17F1A" w:rsidRPr="009F713B" w14:paraId="12A00709" w14:textId="77777777" w:rsidTr="00DC7CC1">
        <w:tc>
          <w:tcPr>
            <w:tcW w:w="705" w:type="dxa"/>
          </w:tcPr>
          <w:p w14:paraId="0F677E59" w14:textId="77777777" w:rsidR="00C17F1A" w:rsidRPr="00334670" w:rsidRDefault="00C17F1A" w:rsidP="00C17F1A">
            <w:pPr>
              <w:pStyle w:val="TableLeftcolumn"/>
            </w:pPr>
            <w:r w:rsidRPr="00334670">
              <w:t>1.4</w:t>
            </w:r>
          </w:p>
        </w:tc>
        <w:tc>
          <w:tcPr>
            <w:tcW w:w="8200" w:type="dxa"/>
            <w:shd w:val="clear" w:color="auto" w:fill="auto"/>
            <w:vAlign w:val="bottom"/>
          </w:tcPr>
          <w:p w14:paraId="1066DC66" w14:textId="14495894" w:rsidR="00C17F1A" w:rsidRPr="00334670" w:rsidRDefault="00C17F1A" w:rsidP="00C17F1A">
            <w:pPr>
              <w:pStyle w:val="Tabletext"/>
            </w:pPr>
            <w:r>
              <w:rPr>
                <w:rFonts w:ascii="Open Sans Light" w:hAnsi="Open Sans Light" w:cs="Open Sans Light"/>
                <w:color w:val="000000"/>
              </w:rPr>
              <w:t>Describe regulations and laws governing ownership change transactions.</w:t>
            </w:r>
          </w:p>
        </w:tc>
        <w:tc>
          <w:tcPr>
            <w:tcW w:w="877" w:type="dxa"/>
            <w:tcBorders>
              <w:top w:val="single" w:sz="8" w:space="0" w:color="auto"/>
              <w:left w:val="nil"/>
              <w:bottom w:val="single" w:sz="8" w:space="0" w:color="auto"/>
            </w:tcBorders>
            <w:vAlign w:val="bottom"/>
          </w:tcPr>
          <w:p w14:paraId="5521F425" w14:textId="4E89D8EB" w:rsidR="00C17F1A" w:rsidRPr="00ED28EF" w:rsidRDefault="00C17F1A" w:rsidP="00C17F1A">
            <w:pPr>
              <w:pStyle w:val="Tabletext"/>
              <w:rPr>
                <w:rStyle w:val="Formentry12ptopunderline"/>
              </w:rPr>
            </w:pPr>
          </w:p>
        </w:tc>
      </w:tr>
      <w:tr w:rsidR="00C17F1A" w:rsidRPr="009F713B" w14:paraId="7EDE9D68" w14:textId="77777777" w:rsidTr="00DC7CC1">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C17F1A" w:rsidRPr="00334670" w:rsidRDefault="00C17F1A" w:rsidP="00C17F1A">
            <w:pPr>
              <w:pStyle w:val="TableLeftcolumn"/>
            </w:pPr>
            <w:r w:rsidRPr="00334670">
              <w:t>1.5</w:t>
            </w:r>
          </w:p>
        </w:tc>
        <w:tc>
          <w:tcPr>
            <w:tcW w:w="8200" w:type="dxa"/>
            <w:shd w:val="clear" w:color="auto" w:fill="auto"/>
            <w:vAlign w:val="bottom"/>
          </w:tcPr>
          <w:p w14:paraId="04CD95B0" w14:textId="5CD7D651" w:rsidR="00C17F1A" w:rsidRPr="00334670" w:rsidRDefault="00C17F1A" w:rsidP="00C17F1A">
            <w:pPr>
              <w:pStyle w:val="Tabletext"/>
            </w:pPr>
            <w:r>
              <w:rPr>
                <w:rFonts w:ascii="Open Sans Light" w:hAnsi="Open Sans Light" w:cs="Open Sans Light"/>
                <w:color w:val="000000"/>
              </w:rPr>
              <w:t>Discuss the impact of the U.S. Securities and Finance on business finance.</w:t>
            </w:r>
          </w:p>
        </w:tc>
        <w:tc>
          <w:tcPr>
            <w:tcW w:w="877" w:type="dxa"/>
            <w:tcBorders>
              <w:top w:val="single" w:sz="8" w:space="0" w:color="auto"/>
              <w:left w:val="nil"/>
              <w:bottom w:val="single" w:sz="8" w:space="0" w:color="auto"/>
            </w:tcBorders>
            <w:vAlign w:val="bottom"/>
          </w:tcPr>
          <w:p w14:paraId="5DF443EC" w14:textId="19538431" w:rsidR="00C17F1A" w:rsidRPr="00ED28EF" w:rsidRDefault="00C17F1A" w:rsidP="00C17F1A">
            <w:pPr>
              <w:pStyle w:val="Tabletext"/>
              <w:rPr>
                <w:rStyle w:val="Formentry12ptopunderline"/>
              </w:rPr>
            </w:pPr>
          </w:p>
        </w:tc>
      </w:tr>
    </w:tbl>
    <w:p w14:paraId="7B228C3A" w14:textId="35D9C595"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C17F1A" w:rsidRPr="00C17F1A">
            <w:t>Describe and abide by laws and regulations for the banking services industry.</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DC7CC1">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C17F1A" w:rsidRPr="009F713B" w14:paraId="2712CFEE" w14:textId="77777777" w:rsidTr="00DC7CC1">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C17F1A" w:rsidRPr="00334670" w:rsidRDefault="00C17F1A" w:rsidP="00C17F1A">
            <w:pPr>
              <w:pStyle w:val="TableLeftcolumn"/>
            </w:pPr>
            <w:r w:rsidRPr="000E4E56">
              <w:t>2.1</w:t>
            </w:r>
          </w:p>
        </w:tc>
        <w:tc>
          <w:tcPr>
            <w:tcW w:w="8200" w:type="dxa"/>
            <w:shd w:val="clear" w:color="auto" w:fill="auto"/>
            <w:vAlign w:val="bottom"/>
          </w:tcPr>
          <w:p w14:paraId="7E57850B" w14:textId="3F0D8114" w:rsidR="00C17F1A" w:rsidRPr="00D53139" w:rsidRDefault="00C17F1A" w:rsidP="00C17F1A">
            <w:pPr>
              <w:pStyle w:val="Tabletext"/>
            </w:pPr>
            <w:r>
              <w:rPr>
                <w:rFonts w:ascii="Open Sans Light" w:hAnsi="Open Sans Light" w:cs="Open Sans Light"/>
                <w:color w:val="000000"/>
              </w:rPr>
              <w:t>Describe regulations governing banking services.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C17F1A" w:rsidRPr="00ED28EF" w:rsidRDefault="00C17F1A" w:rsidP="00C17F1A">
            <w:pPr>
              <w:pStyle w:val="Tabletext"/>
              <w:rPr>
                <w:rStyle w:val="Formentry12ptopunderline"/>
              </w:rPr>
            </w:pPr>
          </w:p>
        </w:tc>
      </w:tr>
      <w:tr w:rsidR="00C17F1A" w:rsidRPr="009F713B" w14:paraId="4E322221" w14:textId="77777777" w:rsidTr="00DC7CC1">
        <w:tc>
          <w:tcPr>
            <w:tcW w:w="705" w:type="dxa"/>
          </w:tcPr>
          <w:p w14:paraId="17BF9788" w14:textId="5708E2B2" w:rsidR="00C17F1A" w:rsidRPr="00334670" w:rsidRDefault="00C17F1A" w:rsidP="00C17F1A">
            <w:pPr>
              <w:pStyle w:val="TableLeftcolumn"/>
            </w:pPr>
            <w:r>
              <w:t>2.2</w:t>
            </w:r>
          </w:p>
        </w:tc>
        <w:tc>
          <w:tcPr>
            <w:tcW w:w="8200" w:type="dxa"/>
            <w:shd w:val="clear" w:color="auto" w:fill="auto"/>
            <w:vAlign w:val="bottom"/>
          </w:tcPr>
          <w:p w14:paraId="2C250D7B" w14:textId="041DB1B0" w:rsidR="00C17F1A" w:rsidRPr="00334670" w:rsidRDefault="00C17F1A" w:rsidP="00C17F1A">
            <w:pPr>
              <w:pStyle w:val="Tabletext"/>
            </w:pPr>
            <w:r>
              <w:rPr>
                <w:rFonts w:ascii="Open Sans Light" w:hAnsi="Open Sans Light" w:cs="Open Sans Light"/>
                <w:color w:val="000000"/>
              </w:rPr>
              <w:t>Discuss electronic issues in banking services.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C17F1A" w:rsidRPr="00ED28EF" w:rsidRDefault="00C17F1A" w:rsidP="00C17F1A">
            <w:pPr>
              <w:pStyle w:val="Tabletext"/>
              <w:rPr>
                <w:rStyle w:val="Formentry12ptopunderline"/>
              </w:rPr>
            </w:pPr>
          </w:p>
        </w:tc>
      </w:tr>
      <w:tr w:rsidR="00C17F1A" w:rsidRPr="009F713B" w14:paraId="1FCA5212" w14:textId="77777777" w:rsidTr="00DC7CC1">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C17F1A" w:rsidRPr="00334670" w:rsidRDefault="00C17F1A" w:rsidP="00C17F1A">
            <w:pPr>
              <w:pStyle w:val="TableLeftcolumn"/>
            </w:pPr>
            <w:r>
              <w:t>2.3</w:t>
            </w:r>
          </w:p>
        </w:tc>
        <w:tc>
          <w:tcPr>
            <w:tcW w:w="8200" w:type="dxa"/>
            <w:shd w:val="clear" w:color="auto" w:fill="auto"/>
            <w:vAlign w:val="bottom"/>
          </w:tcPr>
          <w:p w14:paraId="5E6C62F5" w14:textId="0236631D" w:rsidR="00C17F1A" w:rsidRPr="00334670" w:rsidRDefault="00C17F1A" w:rsidP="00C17F1A">
            <w:pPr>
              <w:pStyle w:val="Tabletext"/>
            </w:pPr>
            <w:r>
              <w:rPr>
                <w:rFonts w:ascii="Open Sans Light" w:hAnsi="Open Sans Light" w:cs="Open Sans Light"/>
                <w:color w:val="000000"/>
              </w:rPr>
              <w:t>Discuss federal regulation of lending functions.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C17F1A" w:rsidRPr="00ED28EF" w:rsidRDefault="00C17F1A" w:rsidP="00C17F1A">
            <w:pPr>
              <w:pStyle w:val="Tabletext"/>
              <w:rPr>
                <w:rStyle w:val="Formentry12ptopunderline"/>
              </w:rPr>
            </w:pPr>
          </w:p>
        </w:tc>
      </w:tr>
      <w:tr w:rsidR="00C17F1A" w:rsidRPr="009F713B" w14:paraId="174CB02E" w14:textId="77777777" w:rsidTr="00DC7CC1">
        <w:tc>
          <w:tcPr>
            <w:tcW w:w="705" w:type="dxa"/>
          </w:tcPr>
          <w:p w14:paraId="2FBB3D81" w14:textId="737B2B52" w:rsidR="00C17F1A" w:rsidRPr="00334670" w:rsidRDefault="00C17F1A" w:rsidP="00C17F1A">
            <w:pPr>
              <w:pStyle w:val="TableLeftcolumn"/>
            </w:pPr>
            <w:r>
              <w:t>2.4</w:t>
            </w:r>
          </w:p>
        </w:tc>
        <w:tc>
          <w:tcPr>
            <w:tcW w:w="8200" w:type="dxa"/>
            <w:shd w:val="clear" w:color="auto" w:fill="auto"/>
            <w:vAlign w:val="bottom"/>
          </w:tcPr>
          <w:p w14:paraId="3D3343D9" w14:textId="7B850F85" w:rsidR="00C17F1A" w:rsidRPr="00334670" w:rsidRDefault="00C17F1A" w:rsidP="00C17F1A">
            <w:pPr>
              <w:pStyle w:val="Tabletext"/>
            </w:pPr>
            <w:r>
              <w:rPr>
                <w:rFonts w:ascii="Open Sans Light" w:hAnsi="Open Sans Light" w:cs="Open Sans Light"/>
                <w:color w:val="000000"/>
              </w:rPr>
              <w:t>Discuss federal regulation of operations functions in banking services.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C17F1A" w:rsidRPr="00ED28EF" w:rsidRDefault="00C17F1A" w:rsidP="00C17F1A">
            <w:pPr>
              <w:pStyle w:val="Tabletext"/>
              <w:rPr>
                <w:rStyle w:val="Formentry12ptopunderline"/>
              </w:rPr>
            </w:pPr>
          </w:p>
        </w:tc>
      </w:tr>
      <w:tr w:rsidR="00C17F1A" w:rsidRPr="009F713B" w14:paraId="7527AFA2" w14:textId="77777777" w:rsidTr="00DC7CC1">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C17F1A" w:rsidRPr="00334670" w:rsidRDefault="00C17F1A" w:rsidP="00C17F1A">
            <w:pPr>
              <w:pStyle w:val="TableLeftcolumn"/>
            </w:pPr>
            <w:r>
              <w:t>2.5</w:t>
            </w:r>
          </w:p>
        </w:tc>
        <w:tc>
          <w:tcPr>
            <w:tcW w:w="8200" w:type="dxa"/>
            <w:shd w:val="clear" w:color="auto" w:fill="auto"/>
            <w:vAlign w:val="bottom"/>
          </w:tcPr>
          <w:p w14:paraId="138963DF" w14:textId="3AB1662B" w:rsidR="00C17F1A" w:rsidRPr="00334670" w:rsidRDefault="00C17F1A" w:rsidP="00C17F1A">
            <w:pPr>
              <w:pStyle w:val="Tabletext"/>
            </w:pPr>
            <w:r>
              <w:rPr>
                <w:rFonts w:ascii="Open Sans Light" w:hAnsi="Open Sans Light" w:cs="Open Sans Light"/>
                <w:color w:val="000000"/>
              </w:rPr>
              <w:t>Discuss the responsibilities of regulatory agencies that oversee the banking and finance industry.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C17F1A" w:rsidRPr="00ED28EF" w:rsidRDefault="00C17F1A" w:rsidP="00C17F1A">
            <w:pPr>
              <w:pStyle w:val="Tabletext"/>
              <w:rPr>
                <w:rStyle w:val="Formentry12ptopunderline"/>
              </w:rPr>
            </w:pPr>
          </w:p>
        </w:tc>
      </w:tr>
      <w:tr w:rsidR="00C17F1A" w:rsidRPr="009F713B" w14:paraId="314BC97E" w14:textId="77777777" w:rsidTr="00DC7CC1">
        <w:tc>
          <w:tcPr>
            <w:tcW w:w="705" w:type="dxa"/>
          </w:tcPr>
          <w:p w14:paraId="5933CCEC" w14:textId="2A5EB007" w:rsidR="00C17F1A" w:rsidRDefault="00C17F1A" w:rsidP="00C17F1A">
            <w:pPr>
              <w:pStyle w:val="TableLeftcolumn"/>
            </w:pPr>
            <w:r>
              <w:t>2.6</w:t>
            </w:r>
          </w:p>
        </w:tc>
        <w:tc>
          <w:tcPr>
            <w:tcW w:w="8200" w:type="dxa"/>
            <w:shd w:val="clear" w:color="auto" w:fill="auto"/>
            <w:vAlign w:val="bottom"/>
          </w:tcPr>
          <w:p w14:paraId="33496A0E" w14:textId="42A94BF9" w:rsidR="00C17F1A" w:rsidRPr="00334670" w:rsidRDefault="00C17F1A" w:rsidP="00C17F1A">
            <w:pPr>
              <w:pStyle w:val="Tabletext"/>
            </w:pPr>
            <w:r>
              <w:rPr>
                <w:rFonts w:ascii="Open Sans Light" w:hAnsi="Open Sans Light" w:cs="Open Sans Light"/>
                <w:color w:val="000000"/>
              </w:rPr>
              <w:t>Describe the provisions of bankruptcy law.</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2765947" w14:textId="77777777" w:rsidR="00C17F1A" w:rsidRPr="00ED28EF" w:rsidRDefault="00C17F1A" w:rsidP="00C17F1A">
            <w:pPr>
              <w:pStyle w:val="Tabletext"/>
              <w:rPr>
                <w:rStyle w:val="Formentry12ptopunderline"/>
              </w:rPr>
            </w:pPr>
          </w:p>
        </w:tc>
      </w:tr>
    </w:tbl>
    <w:p w14:paraId="46D55A89" w14:textId="5F9C25E3"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C17F1A" w:rsidRPr="00C17F1A">
            <w:t>Understand principals of Financial Analysis.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DC7CC1">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C17F1A" w:rsidRPr="009F713B" w14:paraId="1147A465" w14:textId="77777777" w:rsidTr="00DC7CC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C17F1A" w:rsidRPr="00A04D82" w:rsidRDefault="00C17F1A" w:rsidP="00C17F1A">
            <w:pPr>
              <w:pStyle w:val="TableLeftcolumn"/>
            </w:pPr>
            <w:r w:rsidRPr="00A04D82">
              <w:t>3.1</w:t>
            </w:r>
          </w:p>
        </w:tc>
        <w:tc>
          <w:tcPr>
            <w:tcW w:w="8194" w:type="dxa"/>
            <w:shd w:val="clear" w:color="auto" w:fill="auto"/>
            <w:vAlign w:val="bottom"/>
          </w:tcPr>
          <w:p w14:paraId="5217D26F" w14:textId="19F02089" w:rsidR="00C17F1A" w:rsidRPr="00D53139" w:rsidRDefault="00C17F1A" w:rsidP="00C17F1A">
            <w:pPr>
              <w:pStyle w:val="NoSpacing"/>
            </w:pPr>
            <w:r>
              <w:rPr>
                <w:rFonts w:ascii="Open Sans Light" w:hAnsi="Open Sans Light" w:cs="Open Sans Light"/>
                <w:color w:val="000000"/>
              </w:rPr>
              <w:t>Discuss the nature of relevant cash flow analysis.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C17F1A" w:rsidRPr="00ED28EF" w:rsidRDefault="00C17F1A" w:rsidP="00C17F1A">
            <w:pPr>
              <w:pStyle w:val="Tabletext"/>
              <w:rPr>
                <w:rStyle w:val="Formentry12ptopunderline"/>
              </w:rPr>
            </w:pPr>
          </w:p>
        </w:tc>
      </w:tr>
      <w:tr w:rsidR="00C17F1A" w:rsidRPr="009F713B" w14:paraId="6D602401" w14:textId="77777777" w:rsidTr="00DC7CC1">
        <w:trPr>
          <w:trHeight w:val="20"/>
        </w:trPr>
        <w:tc>
          <w:tcPr>
            <w:tcW w:w="720" w:type="dxa"/>
          </w:tcPr>
          <w:p w14:paraId="047A6946" w14:textId="7F12445C" w:rsidR="00C17F1A" w:rsidRPr="00A04D82" w:rsidRDefault="00C17F1A" w:rsidP="00C17F1A">
            <w:pPr>
              <w:pStyle w:val="TableLeftcolumn"/>
            </w:pPr>
            <w:r w:rsidRPr="00A04D82">
              <w:t>3.2</w:t>
            </w:r>
          </w:p>
        </w:tc>
        <w:tc>
          <w:tcPr>
            <w:tcW w:w="8194" w:type="dxa"/>
            <w:shd w:val="clear" w:color="auto" w:fill="auto"/>
            <w:vAlign w:val="bottom"/>
          </w:tcPr>
          <w:p w14:paraId="672546D8" w14:textId="2C1CE9A2" w:rsidR="00C17F1A" w:rsidRPr="00334670" w:rsidRDefault="00C17F1A" w:rsidP="00C17F1A">
            <w:pPr>
              <w:pStyle w:val="NoSpacing"/>
            </w:pPr>
            <w:r>
              <w:rPr>
                <w:rFonts w:ascii="Open Sans Light" w:hAnsi="Open Sans Light" w:cs="Open Sans Light"/>
                <w:color w:val="000000"/>
              </w:rPr>
              <w:t>Explain the nature of the payback period.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C17F1A" w:rsidRPr="00ED28EF" w:rsidRDefault="00C17F1A" w:rsidP="00C17F1A">
            <w:pPr>
              <w:pStyle w:val="Tabletext"/>
              <w:rPr>
                <w:rStyle w:val="Formentry12ptopunderline"/>
              </w:rPr>
            </w:pPr>
          </w:p>
        </w:tc>
      </w:tr>
      <w:tr w:rsidR="00C17F1A" w:rsidRPr="009F713B" w14:paraId="60C876BF" w14:textId="77777777" w:rsidTr="00DC7CC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C17F1A" w:rsidRPr="00A04D82" w:rsidRDefault="00C17F1A" w:rsidP="00C17F1A">
            <w:pPr>
              <w:pStyle w:val="TableLeftcolumn"/>
            </w:pPr>
            <w:r w:rsidRPr="00A04D82">
              <w:t>3.3</w:t>
            </w:r>
          </w:p>
        </w:tc>
        <w:tc>
          <w:tcPr>
            <w:tcW w:w="8194" w:type="dxa"/>
            <w:shd w:val="clear" w:color="auto" w:fill="auto"/>
            <w:vAlign w:val="bottom"/>
          </w:tcPr>
          <w:p w14:paraId="1816B003" w14:textId="6C3BC43A" w:rsidR="00C17F1A" w:rsidRPr="00334670" w:rsidRDefault="00C17F1A" w:rsidP="00C17F1A">
            <w:pPr>
              <w:pStyle w:val="NoSpacing"/>
            </w:pPr>
            <w:r>
              <w:rPr>
                <w:rFonts w:ascii="Open Sans Light" w:hAnsi="Open Sans Light" w:cs="Open Sans Light"/>
                <w:color w:val="000000"/>
              </w:rPr>
              <w:t>Calculate the payback period.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6B3476" w14:textId="77777777" w:rsidR="00C17F1A" w:rsidRPr="00ED28EF" w:rsidRDefault="00C17F1A" w:rsidP="00C17F1A">
            <w:pPr>
              <w:pStyle w:val="Tabletext"/>
              <w:rPr>
                <w:rStyle w:val="Formentry12ptopunderline"/>
              </w:rPr>
            </w:pPr>
          </w:p>
        </w:tc>
      </w:tr>
      <w:tr w:rsidR="00C17F1A" w:rsidRPr="009F713B" w14:paraId="29029CEA" w14:textId="77777777" w:rsidTr="00DC7CC1">
        <w:trPr>
          <w:trHeight w:val="20"/>
        </w:trPr>
        <w:tc>
          <w:tcPr>
            <w:tcW w:w="720" w:type="dxa"/>
          </w:tcPr>
          <w:p w14:paraId="05805C1A" w14:textId="3AD4F9D4" w:rsidR="00C17F1A" w:rsidRPr="00A04D82" w:rsidRDefault="00C17F1A" w:rsidP="00C17F1A">
            <w:pPr>
              <w:pStyle w:val="TableLeftcolumn"/>
            </w:pPr>
            <w:r w:rsidRPr="00A04D82">
              <w:t>3.4</w:t>
            </w:r>
          </w:p>
        </w:tc>
        <w:tc>
          <w:tcPr>
            <w:tcW w:w="8194" w:type="dxa"/>
            <w:shd w:val="clear" w:color="auto" w:fill="auto"/>
            <w:vAlign w:val="bottom"/>
          </w:tcPr>
          <w:p w14:paraId="2859F556" w14:textId="4BE3DB7E" w:rsidR="00C17F1A" w:rsidRPr="00334670" w:rsidRDefault="00C17F1A" w:rsidP="00C17F1A">
            <w:pPr>
              <w:pStyle w:val="NoSpacing"/>
            </w:pPr>
            <w:r>
              <w:rPr>
                <w:rFonts w:ascii="Open Sans Light" w:hAnsi="Open Sans Light" w:cs="Open Sans Light"/>
                <w:color w:val="000000"/>
              </w:rPr>
              <w:t>Discuss the use of net present value (NPV).</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E25BE4F" w14:textId="77777777" w:rsidR="00C17F1A" w:rsidRPr="00ED28EF" w:rsidRDefault="00C17F1A" w:rsidP="00C17F1A">
            <w:pPr>
              <w:pStyle w:val="Tabletext"/>
              <w:rPr>
                <w:rStyle w:val="Formentry12ptopunderline"/>
              </w:rPr>
            </w:pPr>
          </w:p>
        </w:tc>
      </w:tr>
      <w:tr w:rsidR="00C17F1A" w:rsidRPr="009F713B" w14:paraId="5E5D232A" w14:textId="77777777" w:rsidTr="00DC7CC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C17F1A" w:rsidRPr="00A04D82" w:rsidRDefault="00C17F1A" w:rsidP="00C17F1A">
            <w:pPr>
              <w:pStyle w:val="TableLeftcolumn"/>
            </w:pPr>
            <w:r w:rsidRPr="00A04D82">
              <w:t>3.5</w:t>
            </w:r>
          </w:p>
        </w:tc>
        <w:tc>
          <w:tcPr>
            <w:tcW w:w="8194" w:type="dxa"/>
            <w:shd w:val="clear" w:color="auto" w:fill="auto"/>
            <w:vAlign w:val="bottom"/>
          </w:tcPr>
          <w:p w14:paraId="1A9E4A9F" w14:textId="7F686116" w:rsidR="00C17F1A" w:rsidRPr="00334670" w:rsidRDefault="00C17F1A" w:rsidP="00C17F1A">
            <w:pPr>
              <w:pStyle w:val="NoSpacing"/>
            </w:pPr>
            <w:r>
              <w:rPr>
                <w:rFonts w:ascii="Open Sans Light" w:hAnsi="Open Sans Light" w:cs="Open Sans Light"/>
                <w:color w:val="000000"/>
              </w:rPr>
              <w:t>Explain the relationship between the internal rate of return and net present value.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5A176F3" w14:textId="77777777" w:rsidR="00C17F1A" w:rsidRPr="00ED28EF" w:rsidRDefault="00C17F1A" w:rsidP="00C17F1A">
            <w:pPr>
              <w:pStyle w:val="Tabletext"/>
              <w:rPr>
                <w:rStyle w:val="Formentry12ptopunderline"/>
              </w:rPr>
            </w:pPr>
          </w:p>
        </w:tc>
      </w:tr>
      <w:tr w:rsidR="00C17F1A" w:rsidRPr="009F713B" w14:paraId="34E6622D" w14:textId="77777777" w:rsidTr="00DC7CC1">
        <w:trPr>
          <w:trHeight w:val="20"/>
        </w:trPr>
        <w:tc>
          <w:tcPr>
            <w:tcW w:w="720" w:type="dxa"/>
          </w:tcPr>
          <w:p w14:paraId="51E405FC" w14:textId="4395069C" w:rsidR="00C17F1A" w:rsidRPr="00A04D82" w:rsidRDefault="00C17F1A" w:rsidP="00C17F1A">
            <w:pPr>
              <w:pStyle w:val="TableLeftcolumn"/>
            </w:pPr>
            <w:r>
              <w:t>3.6</w:t>
            </w:r>
          </w:p>
        </w:tc>
        <w:tc>
          <w:tcPr>
            <w:tcW w:w="8194" w:type="dxa"/>
            <w:shd w:val="clear" w:color="auto" w:fill="auto"/>
            <w:vAlign w:val="bottom"/>
          </w:tcPr>
          <w:p w14:paraId="33C67D13" w14:textId="626193E8" w:rsidR="00C17F1A" w:rsidRPr="00334670" w:rsidRDefault="00C17F1A" w:rsidP="00C17F1A">
            <w:pPr>
              <w:pStyle w:val="NoSpacing"/>
            </w:pPr>
            <w:r>
              <w:rPr>
                <w:rFonts w:ascii="Open Sans Light" w:hAnsi="Open Sans Light" w:cs="Open Sans Light"/>
                <w:color w:val="000000"/>
              </w:rPr>
              <w:t>Calculate the net present value (NPV).</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0B9044A" w14:textId="77777777" w:rsidR="00C17F1A" w:rsidRPr="00ED28EF" w:rsidRDefault="00C17F1A" w:rsidP="00C17F1A">
            <w:pPr>
              <w:pStyle w:val="Tabletext"/>
              <w:rPr>
                <w:rStyle w:val="Formentry12ptopunderline"/>
              </w:rPr>
            </w:pPr>
          </w:p>
        </w:tc>
      </w:tr>
      <w:tr w:rsidR="00C17F1A" w:rsidRPr="009F713B" w14:paraId="4F569032" w14:textId="77777777" w:rsidTr="00DC7CC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D365E2F" w14:textId="2BE8E9B2" w:rsidR="00C17F1A" w:rsidRPr="00A04D82" w:rsidRDefault="00C17F1A" w:rsidP="00C17F1A">
            <w:pPr>
              <w:pStyle w:val="TableLeftcolumn"/>
            </w:pPr>
            <w:r>
              <w:t>3.7</w:t>
            </w:r>
          </w:p>
        </w:tc>
        <w:tc>
          <w:tcPr>
            <w:tcW w:w="8194" w:type="dxa"/>
            <w:shd w:val="clear" w:color="auto" w:fill="auto"/>
            <w:vAlign w:val="bottom"/>
          </w:tcPr>
          <w:p w14:paraId="59C82D74" w14:textId="5474227E" w:rsidR="00C17F1A" w:rsidRPr="00334670" w:rsidRDefault="00C17F1A" w:rsidP="00C17F1A">
            <w:pPr>
              <w:pStyle w:val="NoSpacing"/>
            </w:pPr>
            <w:r>
              <w:rPr>
                <w:rFonts w:ascii="Open Sans Light" w:hAnsi="Open Sans Light" w:cs="Open Sans Light"/>
                <w:color w:val="000000"/>
              </w:rPr>
              <w:t>Calculate the internal rate of return (IRR).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F84A90F" w14:textId="77777777" w:rsidR="00C17F1A" w:rsidRPr="00ED28EF" w:rsidRDefault="00C17F1A" w:rsidP="00C17F1A">
            <w:pPr>
              <w:pStyle w:val="Tabletext"/>
              <w:rPr>
                <w:rStyle w:val="Formentry12ptopunderline"/>
              </w:rPr>
            </w:pPr>
          </w:p>
        </w:tc>
      </w:tr>
      <w:tr w:rsidR="00C17F1A" w:rsidRPr="009F713B" w14:paraId="15CD5069" w14:textId="77777777" w:rsidTr="00DC7CC1">
        <w:trPr>
          <w:trHeight w:val="20"/>
        </w:trPr>
        <w:tc>
          <w:tcPr>
            <w:tcW w:w="720" w:type="dxa"/>
          </w:tcPr>
          <w:p w14:paraId="47C2E0B5" w14:textId="7906231D" w:rsidR="00C17F1A" w:rsidRPr="00A04D82" w:rsidRDefault="00C17F1A" w:rsidP="00C17F1A">
            <w:pPr>
              <w:pStyle w:val="TableLeftcolumn"/>
            </w:pPr>
            <w:r>
              <w:t>3.8</w:t>
            </w:r>
          </w:p>
        </w:tc>
        <w:tc>
          <w:tcPr>
            <w:tcW w:w="8194" w:type="dxa"/>
            <w:shd w:val="clear" w:color="auto" w:fill="auto"/>
            <w:vAlign w:val="bottom"/>
          </w:tcPr>
          <w:p w14:paraId="1A335CE4" w14:textId="065C153E" w:rsidR="00C17F1A" w:rsidRPr="00334670" w:rsidRDefault="00C17F1A" w:rsidP="00C17F1A">
            <w:pPr>
              <w:pStyle w:val="NoSpacing"/>
            </w:pPr>
            <w:r>
              <w:rPr>
                <w:rFonts w:ascii="Open Sans Light" w:hAnsi="Open Sans Light" w:cs="Open Sans Light"/>
                <w:color w:val="000000"/>
              </w:rPr>
              <w:t>Discuss the financial planning process.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F7F6833" w14:textId="77777777" w:rsidR="00C17F1A" w:rsidRPr="00ED28EF" w:rsidRDefault="00C17F1A" w:rsidP="00C17F1A">
            <w:pPr>
              <w:pStyle w:val="Tabletext"/>
              <w:rPr>
                <w:rStyle w:val="Formentry12ptopunderline"/>
              </w:rPr>
            </w:pPr>
          </w:p>
        </w:tc>
      </w:tr>
    </w:tbl>
    <w:p w14:paraId="2CFE93E8" w14:textId="78036025"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howingPlcHdr/>
        </w:sdtPr>
        <w:sdtEndPr/>
        <w:sdtContent>
          <w:r w:rsidR="00830497" w:rsidRPr="00364F6B">
            <w:rPr>
              <w:rStyle w:val="PlaceholderText"/>
            </w:rPr>
            <w:t>Click or tap here to enter text.</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DC7CC1" w:rsidRPr="00E515C8" w14:paraId="74A83EC7" w14:textId="77777777" w:rsidTr="00BC5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DC7CC1" w:rsidRPr="00C41189" w:rsidRDefault="00DC7CC1" w:rsidP="00DC7CC1">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07DEBED9" w:rsidR="00DC7CC1" w:rsidRPr="00E515C8" w:rsidRDefault="00DC7CC1" w:rsidP="00DC7CC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fundamentals of finance and banking.</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DC7CC1" w:rsidRPr="00E515C8" w:rsidRDefault="00DC7CC1" w:rsidP="00DC7CC1">
            <w:pPr>
              <w:pStyle w:val="NoSpacing"/>
            </w:pPr>
          </w:p>
        </w:tc>
      </w:tr>
      <w:tr w:rsidR="00DC7CC1" w:rsidRPr="00E515C8" w14:paraId="69928810" w14:textId="77777777" w:rsidTr="00BC52FA">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DC7CC1" w:rsidRPr="00C41189" w:rsidRDefault="00DC7CC1" w:rsidP="00DC7CC1">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074C30E6" w:rsidR="00DC7CC1" w:rsidRPr="00E515C8" w:rsidRDefault="00DC7CC1" w:rsidP="00DC7CC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nature of business finance and banking.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DC7CC1" w:rsidRPr="00E515C8" w:rsidRDefault="00DC7CC1" w:rsidP="00DC7CC1">
            <w:pPr>
              <w:pStyle w:val="NoSpacing"/>
            </w:pPr>
          </w:p>
        </w:tc>
      </w:tr>
      <w:tr w:rsidR="00DC7CC1" w:rsidRPr="00E515C8" w14:paraId="7A68ADBB" w14:textId="77777777" w:rsidTr="00BC5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DC7CC1" w:rsidRPr="00C41189" w:rsidRDefault="00DC7CC1" w:rsidP="00DC7CC1">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10FCA586" w:rsidR="00DC7CC1" w:rsidRPr="00E515C8" w:rsidRDefault="00DC7CC1" w:rsidP="00DC7CC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role of ethics in corporate finance and banking.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DC7CC1" w:rsidRPr="00E515C8" w:rsidRDefault="00DC7CC1" w:rsidP="00DC7CC1">
            <w:pPr>
              <w:pStyle w:val="NoSpacing"/>
            </w:pPr>
          </w:p>
        </w:tc>
      </w:tr>
      <w:tr w:rsidR="00DC7CC1" w:rsidRPr="00E515C8" w14:paraId="5A1BB3DD" w14:textId="77777777" w:rsidTr="00BC52FA">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DC7CC1" w:rsidRPr="00C41189" w:rsidRDefault="00DC7CC1" w:rsidP="00DC7CC1">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4766C179" w:rsidR="00DC7CC1" w:rsidRPr="00E515C8" w:rsidRDefault="00DC7CC1" w:rsidP="00DC7CC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business ethics.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DC7CC1" w:rsidRPr="00E515C8" w:rsidRDefault="00DC7CC1" w:rsidP="00DC7CC1">
            <w:pPr>
              <w:pStyle w:val="NoSpacing"/>
            </w:pPr>
          </w:p>
        </w:tc>
      </w:tr>
      <w:tr w:rsidR="00DC7CC1" w:rsidRPr="00E515C8" w14:paraId="64529E73" w14:textId="77777777" w:rsidTr="00BC5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DC7CC1" w:rsidRPr="00C41189" w:rsidRDefault="00DC7CC1" w:rsidP="00DC7CC1">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108BFCFE" w14:textId="4C1916D9" w:rsidR="00DC7CC1" w:rsidRPr="00E515C8" w:rsidRDefault="00DC7CC1" w:rsidP="00DC7CC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corporate responsibility issues in business finance.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DC7CC1" w:rsidRPr="00E515C8" w:rsidRDefault="00DC7CC1" w:rsidP="00DC7CC1">
            <w:pPr>
              <w:pStyle w:val="NoSpacing"/>
            </w:pPr>
          </w:p>
        </w:tc>
      </w:tr>
      <w:tr w:rsidR="00DC7CC1" w:rsidRPr="00E515C8" w14:paraId="49CD7DF7" w14:textId="77777777" w:rsidTr="00BC52FA">
        <w:tc>
          <w:tcPr>
            <w:cnfStyle w:val="001000000000" w:firstRow="0" w:lastRow="0" w:firstColumn="1" w:lastColumn="0" w:oddVBand="0" w:evenVBand="0" w:oddHBand="0" w:evenHBand="0" w:firstRowFirstColumn="0" w:firstRowLastColumn="0" w:lastRowFirstColumn="0" w:lastRowLastColumn="0"/>
            <w:tcW w:w="810" w:type="dxa"/>
          </w:tcPr>
          <w:p w14:paraId="772FEA07" w14:textId="372454CC" w:rsidR="00DC7CC1" w:rsidRPr="00DC7CC1" w:rsidRDefault="00DC7CC1" w:rsidP="00DC7CC1">
            <w:pPr>
              <w:pStyle w:val="TableLeftcolumn"/>
              <w:rPr>
                <w:b w:val="0"/>
                <w:bCs w:val="0"/>
              </w:rPr>
            </w:pPr>
            <w:r w:rsidRPr="00DC7CC1">
              <w:rPr>
                <w:b w:val="0"/>
                <w:bCs w:val="0"/>
              </w:rPr>
              <w:t>4.6</w:t>
            </w:r>
          </w:p>
        </w:tc>
        <w:tc>
          <w:tcPr>
            <w:tcW w:w="8194" w:type="dxa"/>
            <w:tcBorders>
              <w:top w:val="nil"/>
              <w:left w:val="nil"/>
              <w:bottom w:val="nil"/>
              <w:right w:val="nil"/>
            </w:tcBorders>
            <w:shd w:val="clear" w:color="auto" w:fill="auto"/>
            <w:vAlign w:val="bottom"/>
          </w:tcPr>
          <w:p w14:paraId="0431F4D4" w14:textId="798E5F24" w:rsidR="00DC7CC1" w:rsidRPr="00E515C8" w:rsidRDefault="00DC7CC1" w:rsidP="00DC7CC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relationship of corporate governance and corporate finance.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B8A0AD0" w14:textId="77777777" w:rsidR="00DC7CC1" w:rsidRPr="00E515C8" w:rsidRDefault="00DC7CC1" w:rsidP="00DC7CC1">
            <w:pPr>
              <w:pStyle w:val="NoSpacing"/>
            </w:pPr>
          </w:p>
        </w:tc>
      </w:tr>
      <w:tr w:rsidR="00DC7CC1" w:rsidRPr="00E515C8" w14:paraId="6C1B2760" w14:textId="77777777" w:rsidTr="00BC5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6832FBC" w14:textId="7B65EC51" w:rsidR="00DC7CC1" w:rsidRPr="00DC7CC1" w:rsidRDefault="00DC7CC1" w:rsidP="00DC7CC1">
            <w:pPr>
              <w:pStyle w:val="TableLeftcolumn"/>
              <w:rPr>
                <w:b w:val="0"/>
                <w:bCs w:val="0"/>
              </w:rPr>
            </w:pPr>
            <w:r w:rsidRPr="00DC7CC1">
              <w:rPr>
                <w:b w:val="0"/>
                <w:bCs w:val="0"/>
              </w:rPr>
              <w:t>4.7</w:t>
            </w:r>
          </w:p>
        </w:tc>
        <w:tc>
          <w:tcPr>
            <w:tcW w:w="8194" w:type="dxa"/>
            <w:tcBorders>
              <w:top w:val="nil"/>
              <w:left w:val="nil"/>
              <w:bottom w:val="nil"/>
              <w:right w:val="nil"/>
            </w:tcBorders>
            <w:shd w:val="clear" w:color="auto" w:fill="auto"/>
            <w:vAlign w:val="bottom"/>
          </w:tcPr>
          <w:p w14:paraId="41CB0C19" w14:textId="65E4DFE3" w:rsidR="00DC7CC1" w:rsidRPr="00E515C8" w:rsidRDefault="00DC7CC1" w:rsidP="00DC7CC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corporate governance issues in business finance.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59BFBE4" w14:textId="77777777" w:rsidR="00DC7CC1" w:rsidRPr="00E515C8" w:rsidRDefault="00DC7CC1" w:rsidP="00DC7CC1">
            <w:pPr>
              <w:pStyle w:val="NoSpacing"/>
            </w:pPr>
          </w:p>
        </w:tc>
      </w:tr>
      <w:tr w:rsidR="00DC7CC1" w:rsidRPr="00E515C8" w14:paraId="505EEDDB" w14:textId="77777777" w:rsidTr="00BC52FA">
        <w:tc>
          <w:tcPr>
            <w:cnfStyle w:val="001000000000" w:firstRow="0" w:lastRow="0" w:firstColumn="1" w:lastColumn="0" w:oddVBand="0" w:evenVBand="0" w:oddHBand="0" w:evenHBand="0" w:firstRowFirstColumn="0" w:firstRowLastColumn="0" w:lastRowFirstColumn="0" w:lastRowLastColumn="0"/>
            <w:tcW w:w="810" w:type="dxa"/>
          </w:tcPr>
          <w:p w14:paraId="44B62592" w14:textId="1F4A4740" w:rsidR="00DC7CC1" w:rsidRPr="00DC7CC1" w:rsidRDefault="00DC7CC1" w:rsidP="00DC7CC1">
            <w:pPr>
              <w:pStyle w:val="TableLeftcolumn"/>
              <w:rPr>
                <w:b w:val="0"/>
                <w:bCs w:val="0"/>
              </w:rPr>
            </w:pPr>
            <w:r w:rsidRPr="00DC7CC1">
              <w:rPr>
                <w:b w:val="0"/>
                <w:bCs w:val="0"/>
              </w:rPr>
              <w:t>4.8</w:t>
            </w:r>
          </w:p>
        </w:tc>
        <w:tc>
          <w:tcPr>
            <w:tcW w:w="8194" w:type="dxa"/>
            <w:tcBorders>
              <w:top w:val="nil"/>
              <w:left w:val="nil"/>
              <w:bottom w:val="nil"/>
              <w:right w:val="nil"/>
            </w:tcBorders>
            <w:shd w:val="clear" w:color="auto" w:fill="auto"/>
            <w:vAlign w:val="bottom"/>
          </w:tcPr>
          <w:p w14:paraId="1ACC2211" w14:textId="186DF264" w:rsidR="00DC7CC1" w:rsidRPr="00E515C8" w:rsidRDefault="00DC7CC1" w:rsidP="00DC7CC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components of a well-governed company.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443995B" w14:textId="77777777" w:rsidR="00DC7CC1" w:rsidRPr="00E515C8" w:rsidRDefault="00DC7CC1" w:rsidP="00DC7CC1">
            <w:pPr>
              <w:pStyle w:val="NoSpacing"/>
            </w:pPr>
          </w:p>
        </w:tc>
      </w:tr>
      <w:tr w:rsidR="00DC7CC1" w:rsidRPr="00E515C8" w14:paraId="08CEB744" w14:textId="77777777" w:rsidTr="00BC5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9B0CCFC" w14:textId="03281A15" w:rsidR="00DC7CC1" w:rsidRPr="00DC7CC1" w:rsidRDefault="00DC7CC1" w:rsidP="00DC7CC1">
            <w:pPr>
              <w:pStyle w:val="TableLeftcolumn"/>
              <w:rPr>
                <w:b w:val="0"/>
                <w:bCs w:val="0"/>
              </w:rPr>
            </w:pPr>
            <w:r w:rsidRPr="00DC7CC1">
              <w:rPr>
                <w:b w:val="0"/>
                <w:bCs w:val="0"/>
              </w:rPr>
              <w:t>4.9</w:t>
            </w:r>
          </w:p>
        </w:tc>
        <w:tc>
          <w:tcPr>
            <w:tcW w:w="8194" w:type="dxa"/>
            <w:tcBorders>
              <w:top w:val="nil"/>
              <w:left w:val="nil"/>
              <w:bottom w:val="nil"/>
              <w:right w:val="nil"/>
            </w:tcBorders>
            <w:shd w:val="clear" w:color="auto" w:fill="auto"/>
            <w:vAlign w:val="bottom"/>
          </w:tcPr>
          <w:p w14:paraId="1EB4B8F0" w14:textId="4CF8A185" w:rsidR="00DC7CC1" w:rsidRPr="00E515C8" w:rsidRDefault="00DC7CC1" w:rsidP="00DC7CC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roles and responsibilities for a variety of careers in finance and banking.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6279D6A" w14:textId="77777777" w:rsidR="00DC7CC1" w:rsidRPr="00E515C8" w:rsidRDefault="00DC7CC1" w:rsidP="00DC7CC1">
            <w:pPr>
              <w:pStyle w:val="NoSpacing"/>
            </w:pPr>
          </w:p>
        </w:tc>
      </w:tr>
      <w:tr w:rsidR="00DC7CC1" w:rsidRPr="00E515C8" w14:paraId="366AAE88" w14:textId="77777777" w:rsidTr="00BC52FA">
        <w:tc>
          <w:tcPr>
            <w:cnfStyle w:val="001000000000" w:firstRow="0" w:lastRow="0" w:firstColumn="1" w:lastColumn="0" w:oddVBand="0" w:evenVBand="0" w:oddHBand="0" w:evenHBand="0" w:firstRowFirstColumn="0" w:firstRowLastColumn="0" w:lastRowFirstColumn="0" w:lastRowLastColumn="0"/>
            <w:tcW w:w="810" w:type="dxa"/>
          </w:tcPr>
          <w:p w14:paraId="540EF1DB" w14:textId="48786161" w:rsidR="00DC7CC1" w:rsidRPr="00DC7CC1" w:rsidRDefault="00DC7CC1" w:rsidP="00DC7CC1">
            <w:pPr>
              <w:pStyle w:val="TableLeftcolumn"/>
              <w:rPr>
                <w:b w:val="0"/>
                <w:bCs w:val="0"/>
              </w:rPr>
            </w:pPr>
            <w:r w:rsidRPr="00DC7CC1">
              <w:rPr>
                <w:b w:val="0"/>
                <w:bCs w:val="0"/>
              </w:rPr>
              <w:t>4.10</w:t>
            </w:r>
          </w:p>
        </w:tc>
        <w:tc>
          <w:tcPr>
            <w:tcW w:w="8194" w:type="dxa"/>
            <w:tcBorders>
              <w:top w:val="nil"/>
              <w:left w:val="nil"/>
              <w:bottom w:val="nil"/>
              <w:right w:val="nil"/>
            </w:tcBorders>
            <w:shd w:val="clear" w:color="auto" w:fill="auto"/>
            <w:vAlign w:val="bottom"/>
          </w:tcPr>
          <w:p w14:paraId="5C614BE1" w14:textId="7959582F" w:rsidR="00DC7CC1" w:rsidRPr="00E515C8" w:rsidRDefault="00DC7CC1" w:rsidP="00DC7CC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professional designations in the field of business finance.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BA8D11B" w14:textId="77777777" w:rsidR="00DC7CC1" w:rsidRPr="00E515C8" w:rsidRDefault="00DC7CC1" w:rsidP="00DC7CC1">
            <w:pPr>
              <w:pStyle w:val="NoSpacing"/>
            </w:pPr>
          </w:p>
        </w:tc>
      </w:tr>
      <w:tr w:rsidR="00DC7CC1" w:rsidRPr="00E515C8" w14:paraId="5D311A16" w14:textId="77777777" w:rsidTr="00BC5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535925E" w14:textId="6D13C9BD" w:rsidR="00DC7CC1" w:rsidRPr="00DC7CC1" w:rsidRDefault="00DC7CC1" w:rsidP="00DC7CC1">
            <w:pPr>
              <w:pStyle w:val="TableLeftcolumn"/>
              <w:rPr>
                <w:b w:val="0"/>
                <w:bCs w:val="0"/>
              </w:rPr>
            </w:pPr>
            <w:r w:rsidRPr="00DC7CC1">
              <w:rPr>
                <w:b w:val="0"/>
                <w:bCs w:val="0"/>
              </w:rPr>
              <w:t>4.11</w:t>
            </w:r>
          </w:p>
        </w:tc>
        <w:tc>
          <w:tcPr>
            <w:tcW w:w="8194" w:type="dxa"/>
            <w:tcBorders>
              <w:top w:val="nil"/>
              <w:left w:val="nil"/>
              <w:bottom w:val="nil"/>
              <w:right w:val="nil"/>
            </w:tcBorders>
            <w:shd w:val="clear" w:color="auto" w:fill="auto"/>
            <w:vAlign w:val="bottom"/>
          </w:tcPr>
          <w:p w14:paraId="333CE7C8" w14:textId="7399005A" w:rsidR="00DC7CC1" w:rsidRPr="00E515C8" w:rsidRDefault="00DC7CC1" w:rsidP="00DC7CC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Create and maintain positive, ongoing relationships with banking customers in order to enhance the organizations image.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294B002" w14:textId="77777777" w:rsidR="00DC7CC1" w:rsidRPr="00E515C8" w:rsidRDefault="00DC7CC1" w:rsidP="00DC7CC1">
            <w:pPr>
              <w:pStyle w:val="NoSpacing"/>
            </w:pPr>
          </w:p>
        </w:tc>
      </w:tr>
      <w:tr w:rsidR="00DC7CC1" w:rsidRPr="00E515C8" w14:paraId="71C0FDFB" w14:textId="77777777" w:rsidTr="00BC52FA">
        <w:tc>
          <w:tcPr>
            <w:cnfStyle w:val="001000000000" w:firstRow="0" w:lastRow="0" w:firstColumn="1" w:lastColumn="0" w:oddVBand="0" w:evenVBand="0" w:oddHBand="0" w:evenHBand="0" w:firstRowFirstColumn="0" w:firstRowLastColumn="0" w:lastRowFirstColumn="0" w:lastRowLastColumn="0"/>
            <w:tcW w:w="810" w:type="dxa"/>
          </w:tcPr>
          <w:p w14:paraId="5FA39C6B" w14:textId="2E1319DC" w:rsidR="00DC7CC1" w:rsidRPr="00DC7CC1" w:rsidRDefault="00DC7CC1" w:rsidP="00DC7CC1">
            <w:pPr>
              <w:pStyle w:val="TableLeftcolumn"/>
              <w:rPr>
                <w:b w:val="0"/>
                <w:bCs w:val="0"/>
              </w:rPr>
            </w:pPr>
            <w:r w:rsidRPr="00DC7CC1">
              <w:rPr>
                <w:b w:val="0"/>
                <w:bCs w:val="0"/>
              </w:rPr>
              <w:t>4.12</w:t>
            </w:r>
          </w:p>
        </w:tc>
        <w:tc>
          <w:tcPr>
            <w:tcW w:w="8194" w:type="dxa"/>
            <w:tcBorders>
              <w:top w:val="nil"/>
              <w:left w:val="nil"/>
              <w:bottom w:val="nil"/>
              <w:right w:val="nil"/>
            </w:tcBorders>
            <w:shd w:val="clear" w:color="auto" w:fill="auto"/>
            <w:vAlign w:val="bottom"/>
          </w:tcPr>
          <w:p w14:paraId="22B49DDA" w14:textId="4FAF7182" w:rsidR="00DC7CC1" w:rsidRPr="00E515C8" w:rsidRDefault="00DC7CC1" w:rsidP="00DC7CC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manner in which banks generate profit.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6186AAC" w14:textId="77777777" w:rsidR="00DC7CC1" w:rsidRPr="00E515C8" w:rsidRDefault="00DC7CC1" w:rsidP="00DC7CC1">
            <w:pPr>
              <w:pStyle w:val="NoSpacing"/>
            </w:pPr>
          </w:p>
        </w:tc>
      </w:tr>
      <w:tr w:rsidR="00DC7CC1" w:rsidRPr="00E515C8" w14:paraId="5093426A" w14:textId="77777777" w:rsidTr="00BC5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F3F1D63" w14:textId="7A35DBD7" w:rsidR="00DC7CC1" w:rsidRPr="00DC7CC1" w:rsidRDefault="00DC7CC1" w:rsidP="00DC7CC1">
            <w:pPr>
              <w:pStyle w:val="TableLeftcolumn"/>
              <w:rPr>
                <w:b w:val="0"/>
                <w:bCs w:val="0"/>
              </w:rPr>
            </w:pPr>
            <w:r w:rsidRPr="00DC7CC1">
              <w:rPr>
                <w:b w:val="0"/>
                <w:bCs w:val="0"/>
              </w:rPr>
              <w:t>4.13</w:t>
            </w:r>
          </w:p>
        </w:tc>
        <w:tc>
          <w:tcPr>
            <w:tcW w:w="8194" w:type="dxa"/>
            <w:tcBorders>
              <w:top w:val="nil"/>
              <w:left w:val="nil"/>
              <w:bottom w:val="nil"/>
              <w:right w:val="nil"/>
            </w:tcBorders>
            <w:shd w:val="clear" w:color="auto" w:fill="auto"/>
            <w:vAlign w:val="bottom"/>
          </w:tcPr>
          <w:p w14:paraId="43573E6C" w14:textId="18A268F6" w:rsidR="00DC7CC1" w:rsidRPr="00E515C8" w:rsidRDefault="00DC7CC1" w:rsidP="00DC7CC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measures banks have taken to ensure profitability.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5029ED0" w14:textId="77777777" w:rsidR="00DC7CC1" w:rsidRPr="00E515C8" w:rsidRDefault="00DC7CC1" w:rsidP="00DC7CC1">
            <w:pPr>
              <w:pStyle w:val="NoSpacing"/>
            </w:pPr>
          </w:p>
        </w:tc>
      </w:tr>
      <w:tr w:rsidR="00DC7CC1" w:rsidRPr="00E515C8" w14:paraId="477A991F" w14:textId="77777777" w:rsidTr="00BC52FA">
        <w:tc>
          <w:tcPr>
            <w:cnfStyle w:val="001000000000" w:firstRow="0" w:lastRow="0" w:firstColumn="1" w:lastColumn="0" w:oddVBand="0" w:evenVBand="0" w:oddHBand="0" w:evenHBand="0" w:firstRowFirstColumn="0" w:firstRowLastColumn="0" w:lastRowFirstColumn="0" w:lastRowLastColumn="0"/>
            <w:tcW w:w="810" w:type="dxa"/>
          </w:tcPr>
          <w:p w14:paraId="57994005" w14:textId="73106921" w:rsidR="00DC7CC1" w:rsidRPr="00DC7CC1" w:rsidRDefault="00DC7CC1" w:rsidP="00DC7CC1">
            <w:pPr>
              <w:pStyle w:val="TableLeftcolumn"/>
              <w:rPr>
                <w:b w:val="0"/>
                <w:bCs w:val="0"/>
              </w:rPr>
            </w:pPr>
            <w:r w:rsidRPr="00DC7CC1">
              <w:rPr>
                <w:b w:val="0"/>
                <w:bCs w:val="0"/>
              </w:rPr>
              <w:t>4.14</w:t>
            </w:r>
          </w:p>
        </w:tc>
        <w:tc>
          <w:tcPr>
            <w:tcW w:w="8194" w:type="dxa"/>
            <w:tcBorders>
              <w:top w:val="nil"/>
              <w:left w:val="nil"/>
              <w:bottom w:val="nil"/>
              <w:right w:val="nil"/>
            </w:tcBorders>
            <w:shd w:val="clear" w:color="auto" w:fill="auto"/>
            <w:vAlign w:val="bottom"/>
          </w:tcPr>
          <w:p w14:paraId="2D39F169" w14:textId="29A16BF4" w:rsidR="00DC7CC1" w:rsidRPr="00E515C8" w:rsidRDefault="00DC7CC1" w:rsidP="00DC7CC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Utilize financial formulas commonly used in banking to aid in the growth and stability of banking services.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2EF0AB5" w14:textId="77777777" w:rsidR="00DC7CC1" w:rsidRPr="00E515C8" w:rsidRDefault="00DC7CC1" w:rsidP="00DC7CC1">
            <w:pPr>
              <w:pStyle w:val="NoSpacing"/>
            </w:pPr>
          </w:p>
        </w:tc>
      </w:tr>
      <w:tr w:rsidR="00DC7CC1" w:rsidRPr="00E515C8" w14:paraId="608D4210" w14:textId="77777777" w:rsidTr="00BC5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44BBA9D" w14:textId="6661D2C6" w:rsidR="00DC7CC1" w:rsidRPr="00DC7CC1" w:rsidRDefault="00DC7CC1" w:rsidP="00DC7CC1">
            <w:pPr>
              <w:pStyle w:val="TableLeftcolumn"/>
              <w:rPr>
                <w:b w:val="0"/>
                <w:bCs w:val="0"/>
              </w:rPr>
            </w:pPr>
            <w:r w:rsidRPr="00DC7CC1">
              <w:rPr>
                <w:b w:val="0"/>
                <w:bCs w:val="0"/>
              </w:rPr>
              <w:t>4.15</w:t>
            </w:r>
          </w:p>
        </w:tc>
        <w:tc>
          <w:tcPr>
            <w:tcW w:w="8194" w:type="dxa"/>
            <w:tcBorders>
              <w:top w:val="nil"/>
              <w:left w:val="nil"/>
              <w:bottom w:val="nil"/>
              <w:right w:val="nil"/>
            </w:tcBorders>
            <w:shd w:val="clear" w:color="auto" w:fill="auto"/>
            <w:vAlign w:val="bottom"/>
          </w:tcPr>
          <w:p w14:paraId="184300F7" w14:textId="30B7272A" w:rsidR="00DC7CC1" w:rsidRPr="00E515C8" w:rsidRDefault="00DC7CC1" w:rsidP="00DC7CC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key ratios / terms in banking.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D88B4CF" w14:textId="77777777" w:rsidR="00DC7CC1" w:rsidRPr="00E515C8" w:rsidRDefault="00DC7CC1" w:rsidP="00DC7CC1">
            <w:pPr>
              <w:pStyle w:val="NoSpacing"/>
            </w:pPr>
          </w:p>
        </w:tc>
      </w:tr>
    </w:tbl>
    <w:p w14:paraId="33D0A051" w14:textId="3D51CD9E"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574F2AA1DC5C46F9AB35D35C54A19F3F"/>
          </w:placeholder>
        </w:sdtPr>
        <w:sdtEndPr/>
        <w:sdtContent>
          <w:r w:rsidR="00DC7CC1" w:rsidRPr="00DC7CC1">
            <w:t>Technology: Use tools-strategies and systems to operate banking equipment.</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DC7CC1" w:rsidRPr="00E515C8" w14:paraId="29310968" w14:textId="77777777" w:rsidTr="002F2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DC7CC1" w:rsidRPr="00C41189" w:rsidRDefault="00DC7CC1" w:rsidP="00DC7CC1">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330E4E31" w:rsidR="00DC7CC1" w:rsidRPr="00E515C8" w:rsidRDefault="00DC7CC1" w:rsidP="00DC7CC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Utilize banking technology to increase workplace efficiency and effectiveness.</w:t>
            </w:r>
          </w:p>
        </w:tc>
        <w:tc>
          <w:tcPr>
            <w:tcW w:w="878" w:type="dxa"/>
            <w:tcBorders>
              <w:bottom w:val="single" w:sz="8" w:space="0" w:color="auto"/>
            </w:tcBorders>
            <w:vAlign w:val="bottom"/>
          </w:tcPr>
          <w:p w14:paraId="34F80052" w14:textId="77777777" w:rsidR="00DC7CC1" w:rsidRPr="00E515C8" w:rsidRDefault="00DC7CC1" w:rsidP="00DC7CC1">
            <w:pPr>
              <w:pStyle w:val="Tabletext"/>
              <w:cnfStyle w:val="000000100000" w:firstRow="0" w:lastRow="0" w:firstColumn="0" w:lastColumn="0" w:oddVBand="0" w:evenVBand="0" w:oddHBand="1" w:evenHBand="0" w:firstRowFirstColumn="0" w:firstRowLastColumn="0" w:lastRowFirstColumn="0" w:lastRowLastColumn="0"/>
            </w:pPr>
          </w:p>
        </w:tc>
      </w:tr>
      <w:tr w:rsidR="00DC7CC1" w:rsidRPr="00E515C8" w14:paraId="5381B8FD" w14:textId="77777777" w:rsidTr="002F2968">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DC7CC1" w:rsidRPr="00C41189" w:rsidRDefault="00DC7CC1" w:rsidP="00DC7CC1">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46DA6A31" w:rsidR="00DC7CC1" w:rsidRPr="00E515C8" w:rsidRDefault="00DC7CC1" w:rsidP="00DC7CC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impact of technology on the banking industry.</w:t>
            </w:r>
          </w:p>
        </w:tc>
        <w:tc>
          <w:tcPr>
            <w:tcW w:w="878" w:type="dxa"/>
            <w:tcBorders>
              <w:top w:val="single" w:sz="8" w:space="0" w:color="auto"/>
              <w:bottom w:val="single" w:sz="8" w:space="0" w:color="auto"/>
            </w:tcBorders>
            <w:vAlign w:val="bottom"/>
          </w:tcPr>
          <w:p w14:paraId="6F560EC6" w14:textId="77777777" w:rsidR="00DC7CC1" w:rsidRPr="00E515C8" w:rsidRDefault="00DC7CC1" w:rsidP="00DC7CC1">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1DE15B2F"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11E0301870D4D93978FDA4C21320B4A"/>
          </w:placeholder>
        </w:sdtPr>
        <w:sdtEndPr/>
        <w:sdtContent>
          <w:r w:rsidR="00DC7CC1" w:rsidRPr="00DC7CC1">
            <w:t>Banking Security: Monitor banking organization and security plans.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DC7CC1" w:rsidRPr="00292DE4" w14:paraId="7BE48A2D" w14:textId="77777777" w:rsidTr="00690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DC7CC1" w:rsidRPr="00C41189" w:rsidRDefault="00DC7CC1" w:rsidP="00DC7CC1">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44CAED4D" w:rsidR="00DC7CC1" w:rsidRPr="00292DE4" w:rsidRDefault="00DC7CC1" w:rsidP="00DC7CC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how bank security programs minimize chance for loss.</w:t>
            </w:r>
          </w:p>
        </w:tc>
        <w:tc>
          <w:tcPr>
            <w:tcW w:w="878" w:type="dxa"/>
            <w:tcBorders>
              <w:bottom w:val="single" w:sz="8" w:space="0" w:color="auto"/>
            </w:tcBorders>
            <w:vAlign w:val="bottom"/>
          </w:tcPr>
          <w:p w14:paraId="024DC0A7" w14:textId="77777777" w:rsidR="00DC7CC1" w:rsidRPr="00292DE4" w:rsidRDefault="00DC7CC1" w:rsidP="00DC7CC1">
            <w:pPr>
              <w:pStyle w:val="NoSpacing"/>
              <w:cnfStyle w:val="000000100000" w:firstRow="0" w:lastRow="0" w:firstColumn="0" w:lastColumn="0" w:oddVBand="0" w:evenVBand="0" w:oddHBand="1" w:evenHBand="0" w:firstRowFirstColumn="0" w:firstRowLastColumn="0" w:lastRowFirstColumn="0" w:lastRowLastColumn="0"/>
            </w:pPr>
          </w:p>
        </w:tc>
      </w:tr>
      <w:tr w:rsidR="00DC7CC1" w:rsidRPr="00292DE4" w14:paraId="394C5932" w14:textId="77777777" w:rsidTr="00690DD5">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DC7CC1" w:rsidRPr="00C41189" w:rsidRDefault="00DC7CC1" w:rsidP="00DC7CC1">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37FE728C" w:rsidR="00DC7CC1" w:rsidRPr="00292DE4" w:rsidRDefault="00DC7CC1" w:rsidP="00DC7CC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procedures for the secure handling of cash.</w:t>
            </w:r>
          </w:p>
        </w:tc>
        <w:tc>
          <w:tcPr>
            <w:tcW w:w="878" w:type="dxa"/>
            <w:tcBorders>
              <w:top w:val="single" w:sz="8" w:space="0" w:color="auto"/>
              <w:bottom w:val="single" w:sz="8" w:space="0" w:color="auto"/>
            </w:tcBorders>
            <w:vAlign w:val="bottom"/>
          </w:tcPr>
          <w:p w14:paraId="6ECFE9E1" w14:textId="77777777" w:rsidR="00DC7CC1" w:rsidRPr="00292DE4" w:rsidRDefault="00DC7CC1" w:rsidP="00DC7CC1">
            <w:pPr>
              <w:pStyle w:val="NoSpacing"/>
              <w:cnfStyle w:val="000000000000" w:firstRow="0" w:lastRow="0" w:firstColumn="0" w:lastColumn="0" w:oddVBand="0" w:evenVBand="0" w:oddHBand="0" w:evenHBand="0" w:firstRowFirstColumn="0" w:firstRowLastColumn="0" w:lastRowFirstColumn="0" w:lastRowLastColumn="0"/>
            </w:pPr>
          </w:p>
        </w:tc>
      </w:tr>
      <w:tr w:rsidR="00DC7CC1" w:rsidRPr="00292DE4" w14:paraId="07936635" w14:textId="77777777" w:rsidTr="00690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DC7CC1" w:rsidRPr="00C41189" w:rsidRDefault="00DC7CC1" w:rsidP="00DC7CC1">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377D3AF4" w:rsidR="00DC7CC1" w:rsidRPr="00292DE4" w:rsidRDefault="00DC7CC1" w:rsidP="00DC7CC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secure handling of checks.</w:t>
            </w:r>
          </w:p>
        </w:tc>
        <w:tc>
          <w:tcPr>
            <w:tcW w:w="878" w:type="dxa"/>
            <w:tcBorders>
              <w:top w:val="single" w:sz="8" w:space="0" w:color="auto"/>
              <w:bottom w:val="single" w:sz="8" w:space="0" w:color="auto"/>
            </w:tcBorders>
            <w:vAlign w:val="bottom"/>
          </w:tcPr>
          <w:p w14:paraId="4D49140F" w14:textId="77777777" w:rsidR="00DC7CC1" w:rsidRPr="00292DE4" w:rsidRDefault="00DC7CC1" w:rsidP="00DC7CC1">
            <w:pPr>
              <w:pStyle w:val="NoSpacing"/>
              <w:cnfStyle w:val="000000100000" w:firstRow="0" w:lastRow="0" w:firstColumn="0" w:lastColumn="0" w:oddVBand="0" w:evenVBand="0" w:oddHBand="1" w:evenHBand="0" w:firstRowFirstColumn="0" w:firstRowLastColumn="0" w:lastRowFirstColumn="0" w:lastRowLastColumn="0"/>
            </w:pPr>
          </w:p>
        </w:tc>
      </w:tr>
      <w:tr w:rsidR="00DC7CC1" w:rsidRPr="00292DE4" w14:paraId="6D305B05" w14:textId="77777777" w:rsidTr="00690DD5">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DC7CC1" w:rsidRPr="00C41189" w:rsidRDefault="00DC7CC1" w:rsidP="00DC7CC1">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5A4B712A" w:rsidR="00DC7CC1" w:rsidRPr="00292DE4" w:rsidRDefault="00DC7CC1" w:rsidP="00DC7CC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procedures for detecting and reporting counterfeit currency.</w:t>
            </w:r>
          </w:p>
        </w:tc>
        <w:tc>
          <w:tcPr>
            <w:tcW w:w="878" w:type="dxa"/>
            <w:tcBorders>
              <w:top w:val="single" w:sz="8" w:space="0" w:color="auto"/>
              <w:bottom w:val="single" w:sz="8" w:space="0" w:color="auto"/>
            </w:tcBorders>
            <w:vAlign w:val="bottom"/>
          </w:tcPr>
          <w:p w14:paraId="0167262E" w14:textId="77777777" w:rsidR="00DC7CC1" w:rsidRPr="00292DE4" w:rsidRDefault="00DC7CC1" w:rsidP="00DC7CC1">
            <w:pPr>
              <w:pStyle w:val="NoSpacing"/>
              <w:cnfStyle w:val="000000000000" w:firstRow="0" w:lastRow="0" w:firstColumn="0" w:lastColumn="0" w:oddVBand="0" w:evenVBand="0" w:oddHBand="0" w:evenHBand="0" w:firstRowFirstColumn="0" w:firstRowLastColumn="0" w:lastRowFirstColumn="0" w:lastRowLastColumn="0"/>
            </w:pPr>
          </w:p>
        </w:tc>
      </w:tr>
      <w:tr w:rsidR="00DC7CC1" w:rsidRPr="00292DE4" w14:paraId="04FCAED5" w14:textId="77777777" w:rsidTr="00690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DC7CC1" w:rsidRPr="00C41189" w:rsidRDefault="00DC7CC1" w:rsidP="00DC7CC1">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bottom"/>
          </w:tcPr>
          <w:p w14:paraId="4B1AA277" w14:textId="1B413FE3" w:rsidR="00DC7CC1" w:rsidRPr="00292DE4" w:rsidRDefault="00DC7CC1" w:rsidP="00DC7CC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crimes to which a bank could fall victim.</w:t>
            </w:r>
          </w:p>
        </w:tc>
        <w:tc>
          <w:tcPr>
            <w:tcW w:w="878" w:type="dxa"/>
            <w:tcBorders>
              <w:top w:val="single" w:sz="8" w:space="0" w:color="auto"/>
              <w:bottom w:val="single" w:sz="8" w:space="0" w:color="auto"/>
            </w:tcBorders>
            <w:vAlign w:val="bottom"/>
          </w:tcPr>
          <w:p w14:paraId="57D7985B" w14:textId="77777777" w:rsidR="00DC7CC1" w:rsidRPr="00292DE4" w:rsidRDefault="00DC7CC1" w:rsidP="00DC7CC1">
            <w:pPr>
              <w:pStyle w:val="NoSpacing"/>
              <w:cnfStyle w:val="000000100000" w:firstRow="0" w:lastRow="0" w:firstColumn="0" w:lastColumn="0" w:oddVBand="0" w:evenVBand="0" w:oddHBand="1" w:evenHBand="0" w:firstRowFirstColumn="0" w:firstRowLastColumn="0" w:lastRowFirstColumn="0" w:lastRowLastColumn="0"/>
            </w:pPr>
          </w:p>
        </w:tc>
      </w:tr>
      <w:tr w:rsidR="00DC7CC1" w:rsidRPr="00292DE4" w14:paraId="227947BF" w14:textId="77777777" w:rsidTr="00690DD5">
        <w:tc>
          <w:tcPr>
            <w:cnfStyle w:val="001000000000" w:firstRow="0" w:lastRow="0" w:firstColumn="1" w:lastColumn="0" w:oddVBand="0" w:evenVBand="0" w:oddHBand="0" w:evenHBand="0" w:firstRowFirstColumn="0" w:firstRowLastColumn="0" w:lastRowFirstColumn="0" w:lastRowLastColumn="0"/>
            <w:tcW w:w="806" w:type="dxa"/>
          </w:tcPr>
          <w:p w14:paraId="4AAFAD11" w14:textId="7951BDCB" w:rsidR="00DC7CC1" w:rsidRPr="00DC7CC1" w:rsidRDefault="00DC7CC1" w:rsidP="00DC7CC1">
            <w:pPr>
              <w:pStyle w:val="TableLeftcolumn"/>
              <w:rPr>
                <w:b w:val="0"/>
                <w:bCs w:val="0"/>
              </w:rPr>
            </w:pPr>
            <w:r w:rsidRPr="00DC7CC1">
              <w:rPr>
                <w:b w:val="0"/>
                <w:bCs w:val="0"/>
              </w:rPr>
              <w:t>6.6</w:t>
            </w:r>
          </w:p>
        </w:tc>
        <w:tc>
          <w:tcPr>
            <w:tcW w:w="8194" w:type="dxa"/>
            <w:tcBorders>
              <w:top w:val="nil"/>
              <w:left w:val="nil"/>
              <w:bottom w:val="nil"/>
              <w:right w:val="nil"/>
            </w:tcBorders>
            <w:shd w:val="clear" w:color="auto" w:fill="auto"/>
            <w:vAlign w:val="bottom"/>
          </w:tcPr>
          <w:p w14:paraId="508F5472" w14:textId="313CA2F6" w:rsidR="00DC7CC1" w:rsidRPr="00292DE4" w:rsidRDefault="00DC7CC1" w:rsidP="00DC7CC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elements and role of a bank security program.</w:t>
            </w:r>
          </w:p>
        </w:tc>
        <w:tc>
          <w:tcPr>
            <w:tcW w:w="878" w:type="dxa"/>
            <w:tcBorders>
              <w:top w:val="single" w:sz="8" w:space="0" w:color="auto"/>
              <w:bottom w:val="single" w:sz="8" w:space="0" w:color="auto"/>
            </w:tcBorders>
            <w:vAlign w:val="bottom"/>
          </w:tcPr>
          <w:p w14:paraId="25A76924" w14:textId="77777777" w:rsidR="00DC7CC1" w:rsidRPr="00292DE4" w:rsidRDefault="00DC7CC1" w:rsidP="00DC7CC1">
            <w:pPr>
              <w:pStyle w:val="NoSpacing"/>
              <w:cnfStyle w:val="000000000000" w:firstRow="0" w:lastRow="0" w:firstColumn="0" w:lastColumn="0" w:oddVBand="0" w:evenVBand="0" w:oddHBand="0" w:evenHBand="0" w:firstRowFirstColumn="0" w:firstRowLastColumn="0" w:lastRowFirstColumn="0" w:lastRowLastColumn="0"/>
            </w:pPr>
          </w:p>
        </w:tc>
      </w:tr>
      <w:tr w:rsidR="00DC7CC1" w:rsidRPr="00292DE4" w14:paraId="7D34E998" w14:textId="77777777" w:rsidTr="00690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B461BCF" w14:textId="23747370" w:rsidR="00DC7CC1" w:rsidRPr="00DC7CC1" w:rsidRDefault="00DC7CC1" w:rsidP="00DC7CC1">
            <w:pPr>
              <w:pStyle w:val="TableLeftcolumn"/>
              <w:rPr>
                <w:b w:val="0"/>
                <w:bCs w:val="0"/>
              </w:rPr>
            </w:pPr>
            <w:r w:rsidRPr="00DC7CC1">
              <w:rPr>
                <w:b w:val="0"/>
                <w:bCs w:val="0"/>
              </w:rPr>
              <w:t>6.7</w:t>
            </w:r>
          </w:p>
        </w:tc>
        <w:tc>
          <w:tcPr>
            <w:tcW w:w="8194" w:type="dxa"/>
            <w:tcBorders>
              <w:top w:val="nil"/>
              <w:left w:val="nil"/>
              <w:bottom w:val="nil"/>
              <w:right w:val="nil"/>
            </w:tcBorders>
            <w:shd w:val="clear" w:color="auto" w:fill="auto"/>
            <w:vAlign w:val="bottom"/>
          </w:tcPr>
          <w:p w14:paraId="2BA5C4BE" w14:textId="7E447362" w:rsidR="00DC7CC1" w:rsidRPr="00292DE4" w:rsidRDefault="00DC7CC1" w:rsidP="00DC7CC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cash processing activities.</w:t>
            </w:r>
          </w:p>
        </w:tc>
        <w:tc>
          <w:tcPr>
            <w:tcW w:w="878" w:type="dxa"/>
            <w:tcBorders>
              <w:top w:val="single" w:sz="8" w:space="0" w:color="auto"/>
              <w:bottom w:val="single" w:sz="8" w:space="0" w:color="auto"/>
            </w:tcBorders>
            <w:vAlign w:val="bottom"/>
          </w:tcPr>
          <w:p w14:paraId="1179801F" w14:textId="77777777" w:rsidR="00DC7CC1" w:rsidRPr="00292DE4" w:rsidRDefault="00DC7CC1" w:rsidP="00DC7CC1">
            <w:pPr>
              <w:pStyle w:val="NoSpacing"/>
              <w:cnfStyle w:val="000000100000" w:firstRow="0" w:lastRow="0" w:firstColumn="0" w:lastColumn="0" w:oddVBand="0" w:evenVBand="0" w:oddHBand="1" w:evenHBand="0" w:firstRowFirstColumn="0" w:firstRowLastColumn="0" w:lastRowFirstColumn="0" w:lastRowLastColumn="0"/>
            </w:pPr>
          </w:p>
        </w:tc>
      </w:tr>
      <w:tr w:rsidR="00DC7CC1" w:rsidRPr="00292DE4" w14:paraId="4B091820" w14:textId="77777777" w:rsidTr="00690DD5">
        <w:tc>
          <w:tcPr>
            <w:cnfStyle w:val="001000000000" w:firstRow="0" w:lastRow="0" w:firstColumn="1" w:lastColumn="0" w:oddVBand="0" w:evenVBand="0" w:oddHBand="0" w:evenHBand="0" w:firstRowFirstColumn="0" w:firstRowLastColumn="0" w:lastRowFirstColumn="0" w:lastRowLastColumn="0"/>
            <w:tcW w:w="806" w:type="dxa"/>
          </w:tcPr>
          <w:p w14:paraId="0B73DFDD" w14:textId="25E06DA7" w:rsidR="00DC7CC1" w:rsidRPr="00DC7CC1" w:rsidRDefault="00DC7CC1" w:rsidP="00DC7CC1">
            <w:pPr>
              <w:pStyle w:val="TableLeftcolumn"/>
              <w:rPr>
                <w:b w:val="0"/>
                <w:bCs w:val="0"/>
              </w:rPr>
            </w:pPr>
            <w:r w:rsidRPr="00DC7CC1">
              <w:rPr>
                <w:b w:val="0"/>
                <w:bCs w:val="0"/>
              </w:rPr>
              <w:t>6.8</w:t>
            </w:r>
          </w:p>
        </w:tc>
        <w:tc>
          <w:tcPr>
            <w:tcW w:w="8194" w:type="dxa"/>
            <w:tcBorders>
              <w:top w:val="nil"/>
              <w:left w:val="nil"/>
              <w:bottom w:val="nil"/>
              <w:right w:val="nil"/>
            </w:tcBorders>
            <w:shd w:val="clear" w:color="auto" w:fill="auto"/>
            <w:vAlign w:val="bottom"/>
          </w:tcPr>
          <w:p w14:paraId="775FCFF6" w14:textId="230B6366" w:rsidR="00DC7CC1" w:rsidRPr="00292DE4" w:rsidRDefault="00DC7CC1" w:rsidP="00DC7CC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role of the Federal Reserve System in banking operations.</w:t>
            </w:r>
          </w:p>
        </w:tc>
        <w:tc>
          <w:tcPr>
            <w:tcW w:w="878" w:type="dxa"/>
            <w:tcBorders>
              <w:top w:val="single" w:sz="8" w:space="0" w:color="auto"/>
              <w:bottom w:val="single" w:sz="8" w:space="0" w:color="auto"/>
            </w:tcBorders>
            <w:vAlign w:val="bottom"/>
          </w:tcPr>
          <w:p w14:paraId="31BA16CA" w14:textId="77777777" w:rsidR="00DC7CC1" w:rsidRPr="00292DE4" w:rsidRDefault="00DC7CC1" w:rsidP="00DC7CC1">
            <w:pPr>
              <w:pStyle w:val="NoSpacing"/>
              <w:cnfStyle w:val="000000000000" w:firstRow="0" w:lastRow="0" w:firstColumn="0" w:lastColumn="0" w:oddVBand="0" w:evenVBand="0" w:oddHBand="0" w:evenHBand="0" w:firstRowFirstColumn="0" w:firstRowLastColumn="0" w:lastRowFirstColumn="0" w:lastRowLastColumn="0"/>
            </w:pPr>
          </w:p>
        </w:tc>
      </w:tr>
      <w:tr w:rsidR="00DC7CC1" w:rsidRPr="00292DE4" w14:paraId="1F0A3B50" w14:textId="77777777" w:rsidTr="00690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66DE424" w14:textId="323A00AD" w:rsidR="00DC7CC1" w:rsidRPr="00DC7CC1" w:rsidRDefault="00DC7CC1" w:rsidP="00DC7CC1">
            <w:pPr>
              <w:pStyle w:val="TableLeftcolumn"/>
              <w:rPr>
                <w:b w:val="0"/>
                <w:bCs w:val="0"/>
              </w:rPr>
            </w:pPr>
            <w:r w:rsidRPr="00DC7CC1">
              <w:rPr>
                <w:b w:val="0"/>
                <w:bCs w:val="0"/>
              </w:rPr>
              <w:t>6.9</w:t>
            </w:r>
          </w:p>
        </w:tc>
        <w:tc>
          <w:tcPr>
            <w:tcW w:w="8194" w:type="dxa"/>
            <w:tcBorders>
              <w:top w:val="nil"/>
              <w:left w:val="nil"/>
              <w:bottom w:val="nil"/>
              <w:right w:val="nil"/>
            </w:tcBorders>
            <w:shd w:val="clear" w:color="auto" w:fill="auto"/>
            <w:vAlign w:val="bottom"/>
          </w:tcPr>
          <w:p w14:paraId="20D61923" w14:textId="06F11002" w:rsidR="00DC7CC1" w:rsidRPr="00292DE4" w:rsidRDefault="00DC7CC1" w:rsidP="00DC7CC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nature of business continuity plans.</w:t>
            </w:r>
          </w:p>
        </w:tc>
        <w:tc>
          <w:tcPr>
            <w:tcW w:w="878" w:type="dxa"/>
            <w:tcBorders>
              <w:top w:val="single" w:sz="8" w:space="0" w:color="auto"/>
              <w:bottom w:val="single" w:sz="8" w:space="0" w:color="auto"/>
            </w:tcBorders>
            <w:vAlign w:val="bottom"/>
          </w:tcPr>
          <w:p w14:paraId="508F284F" w14:textId="77777777" w:rsidR="00DC7CC1" w:rsidRPr="00292DE4" w:rsidRDefault="00DC7CC1" w:rsidP="00DC7CC1">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309C5292"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A87BF4B6C102488587CDCD6A3F47AF16"/>
          </w:placeholder>
        </w:sdtPr>
        <w:sdtEndPr/>
        <w:sdtContent>
          <w:r w:rsidR="00DC7CC1" w:rsidRPr="00DC7CC1">
            <w:t>Loan Application: Describe the Loan Application Process.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DC7CC1" w:rsidRPr="00292DE4" w14:paraId="5D6B4AC9" w14:textId="77777777" w:rsidTr="00B22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DC7CC1" w:rsidRPr="00C41189" w:rsidRDefault="00DC7CC1" w:rsidP="00DC7CC1">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048000B3" w:rsidR="00DC7CC1" w:rsidRPr="00292DE4" w:rsidRDefault="00DC7CC1" w:rsidP="00DC7CC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loan application generating process.</w:t>
            </w:r>
          </w:p>
        </w:tc>
        <w:tc>
          <w:tcPr>
            <w:tcW w:w="878" w:type="dxa"/>
            <w:tcBorders>
              <w:left w:val="nil"/>
              <w:bottom w:val="single" w:sz="8" w:space="0" w:color="auto"/>
              <w:right w:val="nil"/>
            </w:tcBorders>
            <w:vAlign w:val="bottom"/>
          </w:tcPr>
          <w:p w14:paraId="61282DA0" w14:textId="77777777" w:rsidR="00DC7CC1" w:rsidRPr="00292DE4" w:rsidRDefault="00DC7CC1" w:rsidP="00DC7CC1">
            <w:pPr>
              <w:pStyle w:val="Tabletext"/>
              <w:cnfStyle w:val="000000100000" w:firstRow="0" w:lastRow="0" w:firstColumn="0" w:lastColumn="0" w:oddVBand="0" w:evenVBand="0" w:oddHBand="1" w:evenHBand="0" w:firstRowFirstColumn="0" w:firstRowLastColumn="0" w:lastRowFirstColumn="0" w:lastRowLastColumn="0"/>
            </w:pPr>
          </w:p>
        </w:tc>
      </w:tr>
      <w:tr w:rsidR="00DC7CC1" w:rsidRPr="00292DE4" w14:paraId="145D1A16" w14:textId="77777777" w:rsidTr="004175B1">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DC7CC1" w:rsidRPr="00C41189" w:rsidRDefault="00DC7CC1" w:rsidP="00DC7CC1">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59B92C6A" w:rsidR="00DC7CC1" w:rsidRPr="00292DE4" w:rsidRDefault="00DC7CC1" w:rsidP="00DC7CC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process of credit analysis.</w:t>
            </w:r>
          </w:p>
        </w:tc>
        <w:tc>
          <w:tcPr>
            <w:tcW w:w="878" w:type="dxa"/>
            <w:tcBorders>
              <w:top w:val="single" w:sz="8" w:space="0" w:color="auto"/>
              <w:left w:val="nil"/>
              <w:bottom w:val="single" w:sz="8" w:space="0" w:color="auto"/>
              <w:right w:val="nil"/>
            </w:tcBorders>
            <w:vAlign w:val="bottom"/>
          </w:tcPr>
          <w:p w14:paraId="289FC534" w14:textId="77777777" w:rsidR="00DC7CC1" w:rsidRPr="00292DE4" w:rsidRDefault="00DC7CC1" w:rsidP="00DC7CC1">
            <w:pPr>
              <w:pStyle w:val="Tabletext"/>
              <w:cnfStyle w:val="000000000000" w:firstRow="0" w:lastRow="0" w:firstColumn="0" w:lastColumn="0" w:oddVBand="0" w:evenVBand="0" w:oddHBand="0" w:evenHBand="0" w:firstRowFirstColumn="0" w:firstRowLastColumn="0" w:lastRowFirstColumn="0" w:lastRowLastColumn="0"/>
            </w:pPr>
          </w:p>
        </w:tc>
      </w:tr>
      <w:tr w:rsidR="00DC7CC1" w:rsidRPr="00292DE4" w14:paraId="5014FA48" w14:textId="77777777" w:rsidTr="00F7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DC7CC1" w:rsidRPr="00C41189" w:rsidRDefault="00DC7CC1" w:rsidP="00DC7CC1">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3CC9D143" w:rsidR="00DC7CC1" w:rsidRPr="00292DE4" w:rsidRDefault="00DC7CC1" w:rsidP="00DC7CC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factors affecting loan pricing and loan structuring.</w:t>
            </w:r>
          </w:p>
        </w:tc>
        <w:tc>
          <w:tcPr>
            <w:tcW w:w="878" w:type="dxa"/>
            <w:tcBorders>
              <w:top w:val="single" w:sz="8" w:space="0" w:color="auto"/>
              <w:left w:val="nil"/>
              <w:bottom w:val="single" w:sz="8" w:space="0" w:color="auto"/>
              <w:right w:val="nil"/>
            </w:tcBorders>
            <w:vAlign w:val="bottom"/>
          </w:tcPr>
          <w:p w14:paraId="5A1AC56E" w14:textId="77777777" w:rsidR="00DC7CC1" w:rsidRPr="00292DE4" w:rsidRDefault="00DC7CC1" w:rsidP="00DC7CC1">
            <w:pPr>
              <w:pStyle w:val="Tabletext"/>
              <w:cnfStyle w:val="000000100000" w:firstRow="0" w:lastRow="0" w:firstColumn="0" w:lastColumn="0" w:oddVBand="0" w:evenVBand="0" w:oddHBand="1" w:evenHBand="0" w:firstRowFirstColumn="0" w:firstRowLastColumn="0" w:lastRowFirstColumn="0" w:lastRowLastColumn="0"/>
            </w:pPr>
          </w:p>
        </w:tc>
      </w:tr>
      <w:tr w:rsidR="00DC7CC1" w:rsidRPr="00292DE4" w14:paraId="1DBBF301" w14:textId="77777777" w:rsidTr="00F7042F">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DC7CC1" w:rsidRPr="00C41189" w:rsidRDefault="00DC7CC1" w:rsidP="00DC7CC1">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256DD214" w:rsidR="00DC7CC1" w:rsidRPr="00292DE4" w:rsidRDefault="00DC7CC1" w:rsidP="00DC7CC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nature of problem loan management.</w:t>
            </w:r>
          </w:p>
        </w:tc>
        <w:tc>
          <w:tcPr>
            <w:tcW w:w="878" w:type="dxa"/>
            <w:tcBorders>
              <w:top w:val="single" w:sz="8" w:space="0" w:color="auto"/>
              <w:left w:val="nil"/>
              <w:bottom w:val="single" w:sz="8" w:space="0" w:color="auto"/>
              <w:right w:val="nil"/>
            </w:tcBorders>
            <w:vAlign w:val="bottom"/>
          </w:tcPr>
          <w:p w14:paraId="6B5E5A52" w14:textId="77777777" w:rsidR="00DC7CC1" w:rsidRPr="00292DE4" w:rsidRDefault="00DC7CC1" w:rsidP="00DC7CC1">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0387969D"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837F80DA40684CFF8281BF1AA25B07EF"/>
          </w:placeholder>
        </w:sdtPr>
        <w:sdtEndPr/>
        <w:sdtContent>
          <w:r w:rsidR="00DC7CC1" w:rsidRPr="00DC7CC1">
            <w:t>Client/Business Relations: Understand and explain the significance of the client/business relations.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DC7CC1" w:rsidRPr="004E0952" w14:paraId="3BBCA8A8" w14:textId="77777777" w:rsidTr="000D3FB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DC7CC1" w:rsidRPr="001C6C73" w:rsidRDefault="00DC7CC1" w:rsidP="00DC7CC1">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3E1C4773" w:rsidR="00DC7CC1" w:rsidRPr="00C41189" w:rsidRDefault="00DC7CC1" w:rsidP="00DC7CC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Generate new business using sales techniques.</w:t>
            </w:r>
          </w:p>
        </w:tc>
        <w:tc>
          <w:tcPr>
            <w:tcW w:w="878" w:type="dxa"/>
            <w:tcBorders>
              <w:bottom w:val="single" w:sz="8" w:space="0" w:color="auto"/>
            </w:tcBorders>
          </w:tcPr>
          <w:p w14:paraId="16510C5C" w14:textId="2276B5FA" w:rsidR="00DC7CC1" w:rsidRPr="004E0952" w:rsidRDefault="00DC7CC1" w:rsidP="00DC7CC1">
            <w:pPr>
              <w:pStyle w:val="NoSpacing"/>
              <w:cnfStyle w:val="000000100000" w:firstRow="0" w:lastRow="0" w:firstColumn="0" w:lastColumn="0" w:oddVBand="0" w:evenVBand="0" w:oddHBand="1" w:evenHBand="0" w:firstRowFirstColumn="0" w:firstRowLastColumn="0" w:lastRowFirstColumn="0" w:lastRowLastColumn="0"/>
            </w:pPr>
          </w:p>
        </w:tc>
      </w:tr>
      <w:tr w:rsidR="00DC7CC1" w:rsidRPr="004E0952" w14:paraId="7CD9E6B3" w14:textId="77777777" w:rsidTr="000D3FBC">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DC7CC1" w:rsidRPr="001C6C73" w:rsidRDefault="00DC7CC1" w:rsidP="00DC7CC1">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5DEDE928" w:rsidR="00DC7CC1" w:rsidRPr="004E0952" w:rsidRDefault="00DC7CC1" w:rsidP="00DC7CC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importance of selling in the finance and banking industry.</w:t>
            </w:r>
          </w:p>
        </w:tc>
        <w:tc>
          <w:tcPr>
            <w:tcW w:w="878" w:type="dxa"/>
            <w:tcBorders>
              <w:top w:val="single" w:sz="8" w:space="0" w:color="auto"/>
              <w:bottom w:val="single" w:sz="8" w:space="0" w:color="auto"/>
            </w:tcBorders>
          </w:tcPr>
          <w:p w14:paraId="5487206F" w14:textId="7416E9B5" w:rsidR="00DC7CC1" w:rsidRPr="004E0952" w:rsidRDefault="00DC7CC1" w:rsidP="00DC7CC1">
            <w:pPr>
              <w:pStyle w:val="NoSpacing"/>
              <w:cnfStyle w:val="000000000000" w:firstRow="0" w:lastRow="0" w:firstColumn="0" w:lastColumn="0" w:oddVBand="0" w:evenVBand="0" w:oddHBand="0" w:evenHBand="0" w:firstRowFirstColumn="0" w:firstRowLastColumn="0" w:lastRowFirstColumn="0" w:lastRowLastColumn="0"/>
            </w:pPr>
          </w:p>
        </w:tc>
      </w:tr>
      <w:tr w:rsidR="00DC7CC1" w:rsidRPr="004E0952" w14:paraId="5ED2D150" w14:textId="77777777" w:rsidTr="000D3FB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DC7CC1" w:rsidRPr="001C6C73" w:rsidRDefault="00DC7CC1" w:rsidP="00DC7CC1">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0B169055" w:rsidR="00DC7CC1" w:rsidRPr="004E0952" w:rsidRDefault="00DC7CC1" w:rsidP="00DC7CC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Cross-sell products and services.</w:t>
            </w:r>
          </w:p>
        </w:tc>
        <w:tc>
          <w:tcPr>
            <w:tcW w:w="878" w:type="dxa"/>
            <w:tcBorders>
              <w:top w:val="single" w:sz="8" w:space="0" w:color="auto"/>
              <w:bottom w:val="single" w:sz="8" w:space="0" w:color="auto"/>
            </w:tcBorders>
          </w:tcPr>
          <w:p w14:paraId="2F0E0FA7" w14:textId="48DA09E3" w:rsidR="00DC7CC1" w:rsidRPr="004E0952" w:rsidRDefault="00DC7CC1" w:rsidP="00DC7CC1">
            <w:pPr>
              <w:pStyle w:val="NoSpacing"/>
              <w:cnfStyle w:val="000000100000" w:firstRow="0" w:lastRow="0" w:firstColumn="0" w:lastColumn="0" w:oddVBand="0" w:evenVBand="0" w:oddHBand="1" w:evenHBand="0" w:firstRowFirstColumn="0" w:firstRowLastColumn="0" w:lastRowFirstColumn="0" w:lastRowLastColumn="0"/>
            </w:pPr>
          </w:p>
        </w:tc>
      </w:tr>
      <w:tr w:rsidR="00DC7CC1" w:rsidRPr="004E0952" w14:paraId="6E7FDB36" w14:textId="77777777" w:rsidTr="000D3FBC">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DC7CC1" w:rsidRPr="001C6C73" w:rsidRDefault="00DC7CC1" w:rsidP="00DC7CC1">
            <w:pPr>
              <w:pStyle w:val="NoSpacing"/>
              <w:rPr>
                <w:rFonts w:cs="Open Sans"/>
              </w:rPr>
            </w:pPr>
            <w:r w:rsidRPr="006E3D51">
              <w:t>8.4</w:t>
            </w:r>
          </w:p>
        </w:tc>
        <w:tc>
          <w:tcPr>
            <w:tcW w:w="8194" w:type="dxa"/>
            <w:tcBorders>
              <w:top w:val="nil"/>
              <w:left w:val="nil"/>
              <w:bottom w:val="nil"/>
              <w:right w:val="nil"/>
            </w:tcBorders>
            <w:shd w:val="clear" w:color="auto" w:fill="auto"/>
            <w:vAlign w:val="bottom"/>
          </w:tcPr>
          <w:p w14:paraId="2DF9967B" w14:textId="7BABB676" w:rsidR="00DC7CC1" w:rsidRPr="004E0952" w:rsidRDefault="00DC7CC1" w:rsidP="00DC7CC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the relationship-selling process.</w:t>
            </w:r>
          </w:p>
        </w:tc>
        <w:tc>
          <w:tcPr>
            <w:tcW w:w="878" w:type="dxa"/>
            <w:tcBorders>
              <w:top w:val="single" w:sz="8" w:space="0" w:color="auto"/>
              <w:bottom w:val="single" w:sz="8" w:space="0" w:color="auto"/>
            </w:tcBorders>
          </w:tcPr>
          <w:p w14:paraId="5B0EC792" w14:textId="741CFF4B" w:rsidR="00DC7CC1" w:rsidRPr="004E0952" w:rsidRDefault="00DC7CC1" w:rsidP="00DC7CC1">
            <w:pPr>
              <w:pStyle w:val="NoSpacing"/>
              <w:cnfStyle w:val="000000000000" w:firstRow="0" w:lastRow="0" w:firstColumn="0" w:lastColumn="0" w:oddVBand="0" w:evenVBand="0" w:oddHBand="0" w:evenHBand="0" w:firstRowFirstColumn="0" w:firstRowLastColumn="0" w:lastRowFirstColumn="0" w:lastRowLastColumn="0"/>
            </w:pPr>
          </w:p>
        </w:tc>
      </w:tr>
      <w:tr w:rsidR="00DC7CC1" w:rsidRPr="004E0952" w14:paraId="527E7517" w14:textId="77777777" w:rsidTr="000D3FB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DC7CC1" w:rsidRPr="001C6C73" w:rsidRDefault="00DC7CC1" w:rsidP="00DC7CC1">
            <w:pPr>
              <w:pStyle w:val="NoSpacing"/>
              <w:rPr>
                <w:rFonts w:cs="Open Sans"/>
              </w:rPr>
            </w:pPr>
            <w:r w:rsidRPr="006E3D51">
              <w:t>8.5</w:t>
            </w:r>
          </w:p>
        </w:tc>
        <w:tc>
          <w:tcPr>
            <w:tcW w:w="8194" w:type="dxa"/>
            <w:tcBorders>
              <w:top w:val="nil"/>
              <w:left w:val="nil"/>
              <w:bottom w:val="nil"/>
              <w:right w:val="nil"/>
            </w:tcBorders>
            <w:shd w:val="clear" w:color="auto" w:fill="auto"/>
            <w:vAlign w:val="bottom"/>
          </w:tcPr>
          <w:p w14:paraId="1D5A8E98" w14:textId="0583C5CE" w:rsidR="00DC7CC1" w:rsidRPr="004E0952" w:rsidRDefault="00DC7CC1" w:rsidP="00DC7CC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how to assist a customer in the opening of an account.</w:t>
            </w:r>
          </w:p>
        </w:tc>
        <w:tc>
          <w:tcPr>
            <w:tcW w:w="878" w:type="dxa"/>
            <w:tcBorders>
              <w:top w:val="single" w:sz="8" w:space="0" w:color="auto"/>
              <w:bottom w:val="single" w:sz="8" w:space="0" w:color="auto"/>
            </w:tcBorders>
          </w:tcPr>
          <w:p w14:paraId="361D2EE4" w14:textId="7F44B725" w:rsidR="00DC7CC1" w:rsidRPr="004E0952" w:rsidRDefault="00DC7CC1" w:rsidP="00DC7CC1">
            <w:pPr>
              <w:pStyle w:val="NoSpacing"/>
              <w:cnfStyle w:val="000000100000" w:firstRow="0" w:lastRow="0" w:firstColumn="0" w:lastColumn="0" w:oddVBand="0" w:evenVBand="0" w:oddHBand="1" w:evenHBand="0" w:firstRowFirstColumn="0" w:firstRowLastColumn="0" w:lastRowFirstColumn="0" w:lastRowLastColumn="0"/>
            </w:pPr>
          </w:p>
        </w:tc>
      </w:tr>
      <w:tr w:rsidR="00DC7CC1" w:rsidRPr="004E0952" w14:paraId="3CFD5CB4" w14:textId="77777777" w:rsidTr="000D3FBC">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CB967B9" w14:textId="571C7625" w:rsidR="00DC7CC1" w:rsidRPr="006E3D51" w:rsidRDefault="00DC7CC1" w:rsidP="00DC7CC1">
            <w:pPr>
              <w:pStyle w:val="NoSpacing"/>
            </w:pPr>
            <w:r>
              <w:t>8.6</w:t>
            </w:r>
          </w:p>
        </w:tc>
        <w:tc>
          <w:tcPr>
            <w:tcW w:w="8194" w:type="dxa"/>
            <w:tcBorders>
              <w:top w:val="nil"/>
              <w:left w:val="nil"/>
              <w:bottom w:val="nil"/>
              <w:right w:val="nil"/>
            </w:tcBorders>
            <w:shd w:val="clear" w:color="auto" w:fill="auto"/>
            <w:vAlign w:val="bottom"/>
          </w:tcPr>
          <w:p w14:paraId="4FCD1D4A" w14:textId="2B4829E8" w:rsidR="00DC7CC1" w:rsidRPr="004E0952" w:rsidRDefault="00DC7CC1" w:rsidP="00DC7CC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calling on small business clients.</w:t>
            </w:r>
          </w:p>
        </w:tc>
        <w:tc>
          <w:tcPr>
            <w:tcW w:w="878" w:type="dxa"/>
            <w:tcBorders>
              <w:top w:val="single" w:sz="8" w:space="0" w:color="auto"/>
              <w:bottom w:val="single" w:sz="8" w:space="0" w:color="auto"/>
            </w:tcBorders>
          </w:tcPr>
          <w:p w14:paraId="0AE98E1B" w14:textId="77777777" w:rsidR="00DC7CC1" w:rsidRPr="004E0952" w:rsidRDefault="00DC7CC1" w:rsidP="00DC7CC1">
            <w:pPr>
              <w:pStyle w:val="NoSpacing"/>
              <w:cnfStyle w:val="000000000000" w:firstRow="0" w:lastRow="0" w:firstColumn="0" w:lastColumn="0" w:oddVBand="0" w:evenVBand="0" w:oddHBand="0" w:evenHBand="0" w:firstRowFirstColumn="0" w:firstRowLastColumn="0" w:lastRowFirstColumn="0" w:lastRowLastColumn="0"/>
            </w:pPr>
          </w:p>
        </w:tc>
      </w:tr>
      <w:tr w:rsidR="00DC7CC1" w:rsidRPr="004E0952" w14:paraId="562C4CE0" w14:textId="77777777" w:rsidTr="000D3FB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E4A97E8" w14:textId="5FC6C282" w:rsidR="00DC7CC1" w:rsidRPr="006E3D51" w:rsidRDefault="00DC7CC1" w:rsidP="00DC7CC1">
            <w:pPr>
              <w:pStyle w:val="NoSpacing"/>
            </w:pPr>
            <w:r>
              <w:t>8.7</w:t>
            </w:r>
          </w:p>
        </w:tc>
        <w:tc>
          <w:tcPr>
            <w:tcW w:w="8194" w:type="dxa"/>
            <w:tcBorders>
              <w:top w:val="nil"/>
              <w:left w:val="nil"/>
              <w:bottom w:val="nil"/>
              <w:right w:val="nil"/>
            </w:tcBorders>
            <w:shd w:val="clear" w:color="auto" w:fill="auto"/>
            <w:vAlign w:val="bottom"/>
          </w:tcPr>
          <w:p w14:paraId="5EB24545" w14:textId="0A7C7A5B" w:rsidR="00DC7CC1" w:rsidRPr="004E0952" w:rsidRDefault="00DC7CC1" w:rsidP="00DC7CC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Interpret loan terms for a client.</w:t>
            </w:r>
          </w:p>
        </w:tc>
        <w:tc>
          <w:tcPr>
            <w:tcW w:w="878" w:type="dxa"/>
            <w:tcBorders>
              <w:top w:val="single" w:sz="8" w:space="0" w:color="auto"/>
              <w:bottom w:val="single" w:sz="8" w:space="0" w:color="auto"/>
            </w:tcBorders>
          </w:tcPr>
          <w:p w14:paraId="7818456D" w14:textId="77777777" w:rsidR="00DC7CC1" w:rsidRPr="004E0952" w:rsidRDefault="00DC7CC1" w:rsidP="00DC7CC1">
            <w:pPr>
              <w:pStyle w:val="NoSpacing"/>
              <w:cnfStyle w:val="000000100000" w:firstRow="0" w:lastRow="0" w:firstColumn="0" w:lastColumn="0" w:oddVBand="0" w:evenVBand="0" w:oddHBand="1" w:evenHBand="0" w:firstRowFirstColumn="0" w:firstRowLastColumn="0" w:lastRowFirstColumn="0" w:lastRowLastColumn="0"/>
            </w:pPr>
          </w:p>
        </w:tc>
      </w:tr>
      <w:tr w:rsidR="00DC7CC1" w:rsidRPr="004E0952" w14:paraId="65FF382F" w14:textId="77777777" w:rsidTr="000D3FBC">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DF9F1AA" w14:textId="7CD033AC" w:rsidR="00DC7CC1" w:rsidRPr="006E3D51" w:rsidRDefault="00DC7CC1" w:rsidP="00DC7CC1">
            <w:pPr>
              <w:pStyle w:val="NoSpacing"/>
              <w:jc w:val="center"/>
            </w:pPr>
            <w:r>
              <w:t xml:space="preserve">     8.8</w:t>
            </w:r>
          </w:p>
        </w:tc>
        <w:tc>
          <w:tcPr>
            <w:tcW w:w="8194" w:type="dxa"/>
            <w:tcBorders>
              <w:top w:val="nil"/>
              <w:left w:val="nil"/>
              <w:bottom w:val="nil"/>
              <w:right w:val="nil"/>
            </w:tcBorders>
            <w:shd w:val="clear" w:color="auto" w:fill="auto"/>
            <w:vAlign w:val="bottom"/>
          </w:tcPr>
          <w:p w14:paraId="58B8F666" w14:textId="646EBD10" w:rsidR="00DC7CC1" w:rsidRPr="004E0952" w:rsidRDefault="00DC7CC1" w:rsidP="00DC7CC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nature of event-based selling.</w:t>
            </w:r>
          </w:p>
        </w:tc>
        <w:tc>
          <w:tcPr>
            <w:tcW w:w="878" w:type="dxa"/>
            <w:tcBorders>
              <w:top w:val="single" w:sz="8" w:space="0" w:color="auto"/>
              <w:bottom w:val="single" w:sz="8" w:space="0" w:color="auto"/>
            </w:tcBorders>
          </w:tcPr>
          <w:p w14:paraId="4AD1999F" w14:textId="77777777" w:rsidR="00DC7CC1" w:rsidRPr="004E0952" w:rsidRDefault="00DC7CC1" w:rsidP="00DC7CC1">
            <w:pPr>
              <w:pStyle w:val="NoSpacing"/>
              <w:cnfStyle w:val="000000000000" w:firstRow="0" w:lastRow="0" w:firstColumn="0" w:lastColumn="0" w:oddVBand="0" w:evenVBand="0" w:oddHBand="0" w:evenHBand="0" w:firstRowFirstColumn="0" w:firstRowLastColumn="0" w:lastRowFirstColumn="0" w:lastRowLastColumn="0"/>
            </w:pPr>
          </w:p>
        </w:tc>
      </w:tr>
      <w:tr w:rsidR="00DC7CC1" w:rsidRPr="004E0952" w14:paraId="32EB45BA" w14:textId="77777777" w:rsidTr="000D3FB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070B423" w14:textId="1E605FFB" w:rsidR="00DC7CC1" w:rsidRPr="006E3D51" w:rsidRDefault="00DC7CC1" w:rsidP="00DC7CC1">
            <w:pPr>
              <w:pStyle w:val="NoSpacing"/>
            </w:pPr>
            <w:r>
              <w:t>8.9</w:t>
            </w:r>
          </w:p>
        </w:tc>
        <w:tc>
          <w:tcPr>
            <w:tcW w:w="8194" w:type="dxa"/>
            <w:tcBorders>
              <w:top w:val="nil"/>
              <w:left w:val="nil"/>
              <w:bottom w:val="nil"/>
              <w:right w:val="nil"/>
            </w:tcBorders>
            <w:shd w:val="clear" w:color="auto" w:fill="auto"/>
            <w:vAlign w:val="bottom"/>
          </w:tcPr>
          <w:p w14:paraId="4EBB6194" w14:textId="0757FE03" w:rsidR="00DC7CC1" w:rsidRPr="004E0952" w:rsidRDefault="00DC7CC1" w:rsidP="00DC7CC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Plan a sales campaign.</w:t>
            </w:r>
          </w:p>
        </w:tc>
        <w:tc>
          <w:tcPr>
            <w:tcW w:w="878" w:type="dxa"/>
            <w:tcBorders>
              <w:top w:val="single" w:sz="8" w:space="0" w:color="auto"/>
              <w:bottom w:val="single" w:sz="8" w:space="0" w:color="auto"/>
            </w:tcBorders>
          </w:tcPr>
          <w:p w14:paraId="059B53D2" w14:textId="77777777" w:rsidR="00DC7CC1" w:rsidRPr="004E0952" w:rsidRDefault="00DC7CC1" w:rsidP="00DC7CC1">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07B2A75" w:rsidR="004E0952" w:rsidRPr="00202D35" w:rsidRDefault="00DC7CC1"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94D5CA6" w:rsidR="004E0952" w:rsidRPr="00202D35" w:rsidRDefault="00DC7CC1"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7C330A9"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C17F1A">
      <w:rPr>
        <w:noProof/>
      </w:rPr>
      <w:t>July 26,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88B1FA7"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C17F1A">
      <w:rPr>
        <w:rStyle w:val="Strong"/>
      </w:rPr>
      <w:t>Banking &amp; Finance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C17F1A">
      <w:rPr>
        <w:rStyle w:val="Strong"/>
      </w:rPr>
      <w:t>12101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17F1A"/>
    <w:rsid w:val="00C22ECE"/>
    <w:rsid w:val="00C41189"/>
    <w:rsid w:val="00C763C1"/>
    <w:rsid w:val="00C943C0"/>
    <w:rsid w:val="00CB5B81"/>
    <w:rsid w:val="00CC1C7A"/>
    <w:rsid w:val="00CE62B8"/>
    <w:rsid w:val="00D53139"/>
    <w:rsid w:val="00DC7CC1"/>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320959114">
      <w:bodyDiv w:val="1"/>
      <w:marLeft w:val="0"/>
      <w:marRight w:val="0"/>
      <w:marTop w:val="0"/>
      <w:marBottom w:val="0"/>
      <w:divBdr>
        <w:top w:val="none" w:sz="0" w:space="0" w:color="auto"/>
        <w:left w:val="none" w:sz="0" w:space="0" w:color="auto"/>
        <w:bottom w:val="none" w:sz="0" w:space="0" w:color="auto"/>
        <w:right w:val="none" w:sz="0" w:space="0" w:color="auto"/>
      </w:divBdr>
    </w:div>
    <w:div w:id="1700085829">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7800D7" w:rsidRDefault="007800D7" w:rsidP="007800D7">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7800D7" w:rsidRDefault="007800D7" w:rsidP="007800D7">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7800D7" w:rsidRDefault="007800D7" w:rsidP="007800D7">
          <w:pPr>
            <w:pStyle w:val="7C5C3CF53E9C43488E686E31AAB5B2111"/>
          </w:pPr>
          <w:r w:rsidRPr="00364F6B">
            <w:rPr>
              <w:rStyle w:val="PlaceholderText"/>
            </w:rPr>
            <w:t>Click or tap here to enter text.</w:t>
          </w:r>
        </w:p>
      </w:docPartBody>
    </w:docPart>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5F5914" w:rsidRDefault="007800D7" w:rsidP="007800D7">
          <w:pPr>
            <w:pStyle w:val="D49EA454F2F34995B1785BC97469518D"/>
          </w:pPr>
          <w:r w:rsidRPr="00364F6B">
            <w:rPr>
              <w:rStyle w:val="PlaceholderText"/>
            </w:rPr>
            <w:t>Click or tap here to enter text.</w:t>
          </w:r>
        </w:p>
      </w:docPartBody>
    </w:docPart>
    <w:docPart>
      <w:docPartPr>
        <w:name w:val="574F2AA1DC5C46F9AB35D35C54A19F3F"/>
        <w:category>
          <w:name w:val="General"/>
          <w:gallery w:val="placeholder"/>
        </w:category>
        <w:types>
          <w:type w:val="bbPlcHdr"/>
        </w:types>
        <w:behaviors>
          <w:behavior w:val="content"/>
        </w:behaviors>
        <w:guid w:val="{3D9BA4EB-92B3-4262-93E3-CC5B16239298}"/>
      </w:docPartPr>
      <w:docPartBody>
        <w:p w:rsidR="005F5914" w:rsidRDefault="007800D7" w:rsidP="007800D7">
          <w:pPr>
            <w:pStyle w:val="574F2AA1DC5C46F9AB35D35C54A19F3F"/>
          </w:pPr>
          <w:r w:rsidRPr="00364F6B">
            <w:rPr>
              <w:rStyle w:val="PlaceholderText"/>
            </w:rPr>
            <w:t>Click or tap here to enter text.</w:t>
          </w:r>
        </w:p>
      </w:docPartBody>
    </w:docPart>
    <w:docPart>
      <w:docPartPr>
        <w:name w:val="B11E0301870D4D93978FDA4C21320B4A"/>
        <w:category>
          <w:name w:val="General"/>
          <w:gallery w:val="placeholder"/>
        </w:category>
        <w:types>
          <w:type w:val="bbPlcHdr"/>
        </w:types>
        <w:behaviors>
          <w:behavior w:val="content"/>
        </w:behaviors>
        <w:guid w:val="{4E9088A3-50C6-4009-AB99-922EC017191A}"/>
      </w:docPartPr>
      <w:docPartBody>
        <w:p w:rsidR="005F5914" w:rsidRDefault="007800D7" w:rsidP="007800D7">
          <w:pPr>
            <w:pStyle w:val="B11E0301870D4D93978FDA4C21320B4A"/>
          </w:pPr>
          <w:r w:rsidRPr="00364F6B">
            <w:rPr>
              <w:rStyle w:val="PlaceholderText"/>
            </w:rPr>
            <w:t>Click or tap here to enter text.</w:t>
          </w:r>
        </w:p>
      </w:docPartBody>
    </w:docPart>
    <w:docPart>
      <w:docPartPr>
        <w:name w:val="A87BF4B6C102488587CDCD6A3F47AF16"/>
        <w:category>
          <w:name w:val="General"/>
          <w:gallery w:val="placeholder"/>
        </w:category>
        <w:types>
          <w:type w:val="bbPlcHdr"/>
        </w:types>
        <w:behaviors>
          <w:behavior w:val="content"/>
        </w:behaviors>
        <w:guid w:val="{2E28263D-745D-4F84-9022-09DC721B2552}"/>
      </w:docPartPr>
      <w:docPartBody>
        <w:p w:rsidR="005F5914" w:rsidRDefault="007800D7" w:rsidP="007800D7">
          <w:pPr>
            <w:pStyle w:val="A87BF4B6C102488587CDCD6A3F47AF16"/>
          </w:pPr>
          <w:r w:rsidRPr="00364F6B">
            <w:rPr>
              <w:rStyle w:val="PlaceholderText"/>
            </w:rPr>
            <w:t>Click or tap here to enter text.</w:t>
          </w:r>
        </w:p>
      </w:docPartBody>
    </w:docPart>
    <w:docPart>
      <w:docPartPr>
        <w:name w:val="837F80DA40684CFF8281BF1AA25B07EF"/>
        <w:category>
          <w:name w:val="General"/>
          <w:gallery w:val="placeholder"/>
        </w:category>
        <w:types>
          <w:type w:val="bbPlcHdr"/>
        </w:types>
        <w:behaviors>
          <w:behavior w:val="content"/>
        </w:behaviors>
        <w:guid w:val="{9B49F90F-8142-4D47-87FB-B196A1561CCE}"/>
      </w:docPartPr>
      <w:docPartBody>
        <w:p w:rsidR="005F5914" w:rsidRDefault="007800D7" w:rsidP="007800D7">
          <w:pPr>
            <w:pStyle w:val="837F80DA40684CFF8281BF1AA25B07EF"/>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F5914"/>
    <w:rsid w:val="0078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849ED2F79C84CAFA7657C53919609D5">
    <w:name w:val="4849ED2F79C84CAFA7657C53919609D5"/>
    <w:rsid w:val="007800D7"/>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11E0301870D4D93978FDA4C21320B4A">
    <w:name w:val="B11E0301870D4D93978FDA4C21320B4A"/>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87BF4B6C102488587CDCD6A3F47AF16">
    <w:name w:val="A87BF4B6C102488587CDCD6A3F47AF1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37F80DA40684CFF8281BF1AA25B07EF">
    <w:name w:val="837F80DA40684CFF8281BF1AA25B07E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BC66715C2A94A3B8C88AE4F68244468">
    <w:name w:val="3BC66715C2A94A3B8C88AE4F6824446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DB010EE9EA41FFA6135F1EB097A941">
    <w:name w:val="39DB010EE9EA41FFA6135F1EB097A94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8920F0A38D5413E8AF767E90E31C404">
    <w:name w:val="08920F0A38D5413E8AF767E90E31C404"/>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AE88AE2AB174C8884310EEACDD7F73E">
    <w:name w:val="5AE88AE2AB174C8884310EEACDD7F73E"/>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7AE993EF444A9E800AFC2DAA52DA18">
    <w:name w:val="397AE993EF444A9E800AFC2DAA52DA1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FAF3746560D4FD1A11B206DC0B45356">
    <w:name w:val="6FAF3746560D4FD1A11B206DC0B4535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45CB6D4C8F442BF8E9248209F363237">
    <w:name w:val="D45CB6D4C8F442BF8E9248209F363237"/>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9127C96811435EB6F89C5FFAAF9151">
    <w:name w:val="5D9127C96811435EB6F89C5FFAAF915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DEC5D0E9AA4DCC97A2B8DFDBB75FB3">
    <w:name w:val="0DDEC5D0E9AA4DCC97A2B8DFDBB75FB3"/>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Banking &amp; Finance</vt:lpstr>
    </vt:vector>
  </TitlesOfParts>
  <Company>Kansas State Department of Education</Company>
  <LinksUpToDate>false</LinksUpToDate>
  <CharactersWithSpaces>6809</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&amp; Finance</dc:title>
  <dc:subject>12101</dc:subject>
  <dc:creator>Cheryl Franklin</dc:creator>
  <cp:keywords/>
  <dc:description>0.5</dc:description>
  <cp:lastModifiedBy>Barbara A. Bahm</cp:lastModifiedBy>
  <cp:revision>2</cp:revision>
  <cp:lastPrinted>2023-05-25T21:45:00Z</cp:lastPrinted>
  <dcterms:created xsi:type="dcterms:W3CDTF">2023-07-26T17:32:00Z</dcterms:created>
  <dcterms:modified xsi:type="dcterms:W3CDTF">2023-07-26T17:32:00Z</dcterms:modified>
  <cp:category/>
</cp:coreProperties>
</file>