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01A" w14:textId="4D8C6FEE" w:rsidR="0038200D" w:rsidRPr="004A71CF" w:rsidRDefault="004A71CF" w:rsidP="004A71CF">
      <w:pPr>
        <w:pStyle w:val="Heading1"/>
        <w:spacing w:before="0"/>
        <w:ind w:left="0"/>
        <w:rPr>
          <w:rFonts w:ascii="Open Sans Light" w:hAnsi="Open Sans Light" w:cs="Open Sans Light"/>
          <w:i w:val="0"/>
          <w:spacing w:val="-4"/>
        </w:rPr>
      </w:pPr>
      <w:r>
        <w:rPr>
          <w:rFonts w:ascii="Open Sans Light" w:hAnsi="Open Sans Light" w:cs="Open Sans Light"/>
          <w:i w:val="0"/>
          <w:spacing w:val="-4"/>
        </w:rPr>
        <w:t xml:space="preserve">12098 – Indicator Resource – Business Management &amp; </w:t>
      </w:r>
      <w:r w:rsidR="00550BE9">
        <w:rPr>
          <w:rFonts w:ascii="Open Sans Light" w:hAnsi="Open Sans Light" w:cs="Open Sans Light"/>
          <w:i w:val="0"/>
          <w:spacing w:val="-4"/>
        </w:rPr>
        <w:t>Entrepreneurship-</w:t>
      </w:r>
      <w:r>
        <w:rPr>
          <w:rFonts w:ascii="Open Sans Light" w:hAnsi="Open Sans Light" w:cs="Open Sans Light"/>
          <w:i w:val="0"/>
          <w:spacing w:val="-4"/>
        </w:rPr>
        <w:t>Workplace Experience</w:t>
      </w:r>
    </w:p>
    <w:p w14:paraId="1FAEDBED" w14:textId="34F46337" w:rsidR="00D572A3" w:rsidRDefault="00D572A3" w:rsidP="00EF4AFE">
      <w:pPr>
        <w:ind w:right="-360"/>
        <w:rPr>
          <w:rFonts w:eastAsia="Arial Narrow" w:cstheme="minorHAnsi"/>
          <w:sz w:val="18"/>
          <w:szCs w:val="18"/>
        </w:rPr>
      </w:pPr>
    </w:p>
    <w:p w14:paraId="5A9B4575" w14:textId="77777777" w:rsidR="00B70E58" w:rsidRPr="004A71CF" w:rsidRDefault="00B70E58" w:rsidP="00B70E58">
      <w:pPr>
        <w:spacing w:before="10"/>
        <w:rPr>
          <w:rFonts w:ascii="Open Sans Light" w:eastAsia="Arial Narrow" w:hAnsi="Open Sans Light" w:cs="Open Sans Light"/>
          <w:sz w:val="28"/>
          <w:szCs w:val="28"/>
        </w:rPr>
      </w:pPr>
      <w:r w:rsidRPr="004A71CF">
        <w:rPr>
          <w:rFonts w:ascii="Open Sans Light" w:eastAsia="Arial Narrow" w:hAnsi="Open Sans Light" w:cs="Open Sans Light"/>
          <w:sz w:val="28"/>
          <w:szCs w:val="28"/>
        </w:rPr>
        <w:t>Below each competency are sample indicators that LEAs can use:</w:t>
      </w:r>
    </w:p>
    <w:p w14:paraId="6553A9D7" w14:textId="77777777" w:rsidR="00527F25" w:rsidRPr="004A71CF" w:rsidRDefault="00527F25" w:rsidP="00EF4AFE">
      <w:pPr>
        <w:ind w:right="-360"/>
        <w:rPr>
          <w:rFonts w:ascii="Open Sans Light" w:eastAsia="Arial Narrow" w:hAnsi="Open Sans Light" w:cs="Open Sans Light"/>
          <w:sz w:val="18"/>
          <w:szCs w:val="18"/>
        </w:rPr>
      </w:pPr>
    </w:p>
    <w:tbl>
      <w:tblPr>
        <w:tblW w:w="1377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600"/>
      </w:tblGrid>
      <w:tr w:rsidR="00BA4042" w:rsidRPr="004A71CF" w14:paraId="66418AA3" w14:textId="77777777" w:rsidTr="00B70E58">
        <w:trPr>
          <w:trHeight w:val="288"/>
        </w:trPr>
        <w:tc>
          <w:tcPr>
            <w:tcW w:w="1377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0548A12" w14:textId="6310E71F" w:rsidR="00BA4042" w:rsidRPr="004A71CF" w:rsidRDefault="00BA4042" w:rsidP="00BA4042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4A71CF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4A71CF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Pr="004A71CF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1.0: </w:t>
            </w:r>
            <w:r w:rsidR="0038200D" w:rsidRPr="004A71CF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Focused Partnerships</w:t>
            </w:r>
          </w:p>
        </w:tc>
      </w:tr>
      <w:tr w:rsidR="00B70E58" w:rsidRPr="004A71CF" w14:paraId="221C19DE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706E98" w14:textId="3E7DAC44" w:rsidR="00B70E58" w:rsidRPr="004A71CF" w:rsidRDefault="00B70E58" w:rsidP="00BA4042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1.1</w:t>
            </w: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34FC631" w14:textId="52094EFC" w:rsidR="00B70E58" w:rsidRPr="004A71CF" w:rsidRDefault="00B70E5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Enhance Individual Plan of Study (IPS).</w:t>
            </w:r>
          </w:p>
        </w:tc>
      </w:tr>
      <w:tr w:rsidR="00B70E58" w:rsidRPr="004A71CF" w14:paraId="5B285E00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D4AF2DA" w14:textId="77777777" w:rsidR="00B70E58" w:rsidRPr="004A71CF" w:rsidRDefault="00B70E58" w:rsidP="00BA4042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5380CB" w14:textId="0231DBE4" w:rsidR="00B70E58" w:rsidRPr="004A71CF" w:rsidRDefault="00B70E5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Connect a career occupation based upon completed technical courses and/or interest assessment result.</w:t>
            </w:r>
          </w:p>
        </w:tc>
      </w:tr>
      <w:tr w:rsidR="00B70E58" w:rsidRPr="004A71CF" w14:paraId="5FB15C18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191345" w14:textId="3BFFF505" w:rsidR="00B70E58" w:rsidRPr="004A71CF" w:rsidRDefault="00B70E58" w:rsidP="00BE37EB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1.2</w:t>
            </w: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050BB0" w14:textId="0BCEA1BF" w:rsidR="00B70E58" w:rsidRPr="004A71CF" w:rsidRDefault="00550BE9" w:rsidP="0038200D">
            <w:pPr>
              <w:widowControl/>
              <w:rPr>
                <w:rFonts w:ascii="Open Sans Light" w:hAnsi="Open Sans Light" w:cs="Open Sans Light"/>
                <w:color w:val="0563C1"/>
                <w:u w:val="single"/>
              </w:rPr>
            </w:pPr>
            <w:hyperlink r:id="rId7" w:history="1">
              <w:r w:rsidR="00B70E58" w:rsidRPr="004A71CF">
                <w:rPr>
                  <w:rStyle w:val="Hyperlink"/>
                  <w:rFonts w:ascii="Open Sans Light" w:hAnsi="Open Sans Light" w:cs="Open Sans Light"/>
                  <w:color w:val="auto"/>
                  <w:u w:val="none"/>
                </w:rPr>
                <w:t>Complete a Work-Based Learning Personalized Learning Plan.</w:t>
              </w:r>
              <w:r w:rsidR="00B70E58" w:rsidRPr="004A71CF">
                <w:rPr>
                  <w:rStyle w:val="Hyperlink"/>
                  <w:rFonts w:ascii="Open Sans Light" w:hAnsi="Open Sans Light" w:cs="Open Sans Light"/>
                </w:rPr>
                <w:t xml:space="preserve"> https://www.ksde.org/Portals/0/CSAS/CSAS%20Home/CTE%20Home/Kansas%20Work-Based%20Learning_Personalized%20Learning%20Plan%20(updated%202-2021).pdf?ver=2021-02-19-145506-330</w:t>
              </w:r>
            </w:hyperlink>
          </w:p>
        </w:tc>
      </w:tr>
      <w:tr w:rsidR="00B70E58" w:rsidRPr="004A71CF" w14:paraId="0D887047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5CB578" w14:textId="77777777" w:rsidR="00B70E58" w:rsidRPr="004A71CF" w:rsidRDefault="00B70E58" w:rsidP="00BE37EB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AAB11B" w14:textId="27B447EF" w:rsidR="00B70E58" w:rsidRPr="004A71CF" w:rsidRDefault="00B70E5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Participate in an orientation that reviews workforce responsibilities.</w:t>
            </w:r>
          </w:p>
        </w:tc>
      </w:tr>
      <w:tr w:rsidR="00B70E58" w:rsidRPr="004A71CF" w14:paraId="06B16B65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664CC0" w14:textId="77777777" w:rsidR="00B70E58" w:rsidRPr="004A71CF" w:rsidRDefault="00B70E58" w:rsidP="00BE37EB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9B542A" w14:textId="13DAAEF8" w:rsidR="00B70E58" w:rsidRPr="004A71CF" w:rsidRDefault="00550BE9" w:rsidP="0038200D">
            <w:pPr>
              <w:widowControl/>
              <w:rPr>
                <w:rFonts w:ascii="Open Sans Light" w:hAnsi="Open Sans Light" w:cs="Open Sans Light"/>
                <w:color w:val="0563C1"/>
                <w:u w:val="single"/>
              </w:rPr>
            </w:pPr>
            <w:hyperlink r:id="rId8" w:history="1">
              <w:r w:rsidR="00B70E58" w:rsidRPr="004A71CF">
                <w:rPr>
                  <w:rStyle w:val="Hyperlink"/>
                  <w:rFonts w:ascii="Open Sans Light" w:hAnsi="Open Sans Light" w:cs="Open Sans Light"/>
                  <w:color w:val="auto"/>
                  <w:u w:val="none"/>
                </w:rPr>
                <w:t>Understand ramifications if the experience is discontinued due to Work-Based Learning Experience agreement policies.</w:t>
              </w:r>
              <w:r w:rsidR="00B70E58" w:rsidRPr="004A71CF">
                <w:rPr>
                  <w:rStyle w:val="Hyperlink"/>
                  <w:rFonts w:ascii="Open Sans Light" w:hAnsi="Open Sans Light" w:cs="Open Sans Light"/>
                </w:rPr>
                <w:t xml:space="preserve"> https://www.ksde.org/Portals/0/CSAS/CSAS%20Home/CTE%20Home/Kansas%20Work-Based%20Learning_Personalized%20Learning%20Plan%20(updated%202-2021).pdf?ver=2021-02-19-145506-330 </w:t>
              </w:r>
            </w:hyperlink>
          </w:p>
        </w:tc>
      </w:tr>
      <w:tr w:rsidR="00B70E58" w:rsidRPr="004A71CF" w14:paraId="24E19911" w14:textId="77777777" w:rsidTr="00B70E58">
        <w:trPr>
          <w:trHeight w:val="288"/>
        </w:trPr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C13842" w14:textId="77777777" w:rsidR="00B70E58" w:rsidRPr="004A71CF" w:rsidRDefault="00B70E58" w:rsidP="00BE37EB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980601" w14:textId="3C2B014B" w:rsidR="00B70E58" w:rsidRPr="004A71CF" w:rsidRDefault="00550BE9" w:rsidP="0038200D">
            <w:pPr>
              <w:widowControl/>
              <w:rPr>
                <w:rFonts w:ascii="Open Sans Light" w:hAnsi="Open Sans Light" w:cs="Open Sans Light"/>
                <w:color w:val="0563C1"/>
                <w:u w:val="single"/>
              </w:rPr>
            </w:pPr>
            <w:hyperlink r:id="rId9" w:history="1">
              <w:r w:rsidR="00B70E58" w:rsidRPr="004A71CF">
                <w:rPr>
                  <w:rStyle w:val="Hyperlink"/>
                  <w:rFonts w:ascii="Open Sans Light" w:hAnsi="Open Sans Light" w:cs="Open Sans Light"/>
                  <w:color w:val="auto"/>
                  <w:u w:val="none"/>
                </w:rPr>
                <w:t xml:space="preserve">Understand what it means to take part in a work-based learning experience. </w:t>
              </w:r>
              <w:r w:rsidR="00B70E58" w:rsidRPr="004A71CF">
                <w:rPr>
                  <w:rStyle w:val="Hyperlink"/>
                  <w:rFonts w:ascii="Open Sans Light" w:hAnsi="Open Sans Light" w:cs="Open Sans Light"/>
                </w:rPr>
                <w:t>https://www.ksde.org/Portals/0/CSAS/CSAS%20Home/CTE%20Home/Work-Based%20Learning%20(WBL)%20Digital%20Reference%20Guide%20(Updated%20July%202021).pdf?ver=2021-07-09-112423-293</w:t>
              </w:r>
            </w:hyperlink>
          </w:p>
        </w:tc>
      </w:tr>
    </w:tbl>
    <w:p w14:paraId="6FCDD18B" w14:textId="77777777" w:rsidR="00B70E58" w:rsidRPr="004A71CF" w:rsidRDefault="00B70E58" w:rsidP="00D572A3">
      <w:pPr>
        <w:spacing w:before="3"/>
        <w:rPr>
          <w:rFonts w:ascii="Open Sans Light" w:eastAsia="Arial Narrow" w:hAnsi="Open Sans Light" w:cs="Open Sans Light"/>
          <w:b/>
          <w:bCs/>
          <w:color w:val="000000" w:themeColor="text1"/>
        </w:rPr>
      </w:pPr>
    </w:p>
    <w:tbl>
      <w:tblPr>
        <w:tblW w:w="1377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577"/>
      </w:tblGrid>
      <w:tr w:rsidR="00F31F96" w:rsidRPr="004A71CF" w14:paraId="5F180C20" w14:textId="77777777" w:rsidTr="00CB6FE8">
        <w:trPr>
          <w:trHeight w:val="288"/>
        </w:trPr>
        <w:tc>
          <w:tcPr>
            <w:tcW w:w="1377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7FDD1268" w14:textId="0299F9BE" w:rsidR="00F31F96" w:rsidRPr="004A71CF" w:rsidRDefault="00F31F96" w:rsidP="00F31F96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4A71CF">
              <w:rPr>
                <w:rFonts w:ascii="Open Sans Light" w:eastAsiaTheme="minorEastAsia" w:hAnsi="Open Sans Light" w:cs="Open Sans Light"/>
                <w:color w:val="000000" w:themeColor="text1"/>
                <w:spacing w:val="-3"/>
                <w:sz w:val="24"/>
                <w:szCs w:val="24"/>
              </w:rPr>
              <w:t>Benchmark</w:t>
            </w:r>
            <w:r w:rsidRPr="004A71CF">
              <w:rPr>
                <w:rFonts w:ascii="Open Sans Light" w:eastAsiaTheme="minorEastAsia" w:hAnsi="Open Sans Light" w:cs="Open Sans Light"/>
                <w:spacing w:val="35"/>
                <w:sz w:val="24"/>
                <w:szCs w:val="24"/>
              </w:rPr>
              <w:t xml:space="preserve"> </w:t>
            </w:r>
            <w:r w:rsidRPr="004A71CF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2.0: </w:t>
            </w:r>
            <w:r w:rsidR="0038200D" w:rsidRPr="004A71CF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>Relevant Work-based Experiences</w:t>
            </w:r>
          </w:p>
        </w:tc>
      </w:tr>
      <w:tr w:rsidR="00CB6FE8" w:rsidRPr="004A71CF" w14:paraId="1E68B293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961AA4" w14:textId="7E476D44" w:rsidR="00CB6FE8" w:rsidRPr="004A71CF" w:rsidRDefault="00CB6FE8" w:rsidP="004C7C5C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4A71CF">
              <w:rPr>
                <w:rFonts w:ascii="Open Sans Light" w:eastAsiaTheme="minorEastAsia" w:hAnsi="Open Sans Light" w:cs="Open Sans Light"/>
                <w:color w:val="000000" w:themeColor="text1"/>
              </w:rPr>
              <w:t>2.1</w:t>
            </w:r>
          </w:p>
        </w:tc>
        <w:tc>
          <w:tcPr>
            <w:tcW w:w="1257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88D872" w14:textId="44646D9D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 xml:space="preserve">Develop career competencies to enhance employability and advancement in the </w:t>
            </w:r>
            <w:r w:rsidR="009B339F" w:rsidRPr="004A71CF">
              <w:rPr>
                <w:rFonts w:ascii="Open Sans Light" w:hAnsi="Open Sans Light" w:cs="Open Sans Light"/>
                <w:color w:val="000000"/>
              </w:rPr>
              <w:t>Business Management and Administration Career Cluster</w:t>
            </w:r>
            <w:r w:rsidRPr="004A71CF">
              <w:rPr>
                <w:rFonts w:ascii="Open Sans Light" w:hAnsi="Open Sans Light" w:cs="Open Sans Light"/>
                <w:color w:val="000000"/>
              </w:rPr>
              <w:t>.</w:t>
            </w:r>
          </w:p>
        </w:tc>
      </w:tr>
      <w:tr w:rsidR="00CB6FE8" w:rsidRPr="004A71CF" w14:paraId="64707B83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BDE34A" w14:textId="3FBB68FD" w:rsidR="00CB6FE8" w:rsidRPr="004A71CF" w:rsidRDefault="00CB6FE8" w:rsidP="004C7C5C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2.2</w:t>
            </w:r>
          </w:p>
        </w:tc>
        <w:tc>
          <w:tcPr>
            <w:tcW w:w="1257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C595E0" w14:textId="3BFA67E3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Develop good work habits and attitudes necessary to become a responsible employee at school and the work site.</w:t>
            </w:r>
          </w:p>
        </w:tc>
      </w:tr>
      <w:tr w:rsidR="00CB6FE8" w:rsidRPr="004A71CF" w14:paraId="5F350C07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99D222" w14:textId="77777777" w:rsidR="00CB6FE8" w:rsidRPr="004A71CF" w:rsidRDefault="00CB6FE8" w:rsidP="004C7C5C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57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1F4569" w14:textId="2C7DA33E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Demonstrate attendance and communication.</w:t>
            </w:r>
          </w:p>
        </w:tc>
      </w:tr>
      <w:tr w:rsidR="00CB6FE8" w:rsidRPr="004A71CF" w14:paraId="468BF2BC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70C72D" w14:textId="4F59FCB6" w:rsidR="00CB6FE8" w:rsidRPr="004A71CF" w:rsidRDefault="00CB6FE8" w:rsidP="004C7C5C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2.3</w:t>
            </w:r>
          </w:p>
        </w:tc>
        <w:tc>
          <w:tcPr>
            <w:tcW w:w="1257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95D134" w14:textId="31E51243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Apply knowledge and technical skills related to current trends in industry.</w:t>
            </w:r>
          </w:p>
        </w:tc>
      </w:tr>
      <w:tr w:rsidR="00CB6FE8" w:rsidRPr="004A71CF" w14:paraId="686903C5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EB379B" w14:textId="73E32BAA" w:rsidR="00CB6FE8" w:rsidRPr="004A71CF" w:rsidRDefault="00CB6FE8" w:rsidP="004C7C5C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2.4</w:t>
            </w:r>
          </w:p>
        </w:tc>
        <w:tc>
          <w:tcPr>
            <w:tcW w:w="1257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C13CB5" w14:textId="0224E521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Create and maintain effective and productive work relationships.</w:t>
            </w:r>
          </w:p>
        </w:tc>
      </w:tr>
    </w:tbl>
    <w:p w14:paraId="3B8FCE3C" w14:textId="77777777" w:rsidR="00B8534A" w:rsidRPr="004A71CF" w:rsidRDefault="00B8534A" w:rsidP="00D572A3">
      <w:pPr>
        <w:spacing w:before="8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F31F96" w:rsidRPr="004A71CF" w14:paraId="71DFE89F" w14:textId="77777777" w:rsidTr="00CB6FE8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76C4AAF8" w14:textId="61C3EB89" w:rsidR="00F31F96" w:rsidRPr="004A71CF" w:rsidRDefault="00F31F96" w:rsidP="00F31F96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4A71CF">
              <w:rPr>
                <w:rFonts w:ascii="Open Sans Light" w:eastAsiaTheme="minorEastAsia" w:hAnsi="Open Sans Light" w:cs="Open Sans Light"/>
                <w:color w:val="000000" w:themeColor="text1"/>
                <w:spacing w:val="-3"/>
                <w:sz w:val="24"/>
                <w:szCs w:val="24"/>
              </w:rPr>
              <w:t>Benchmark</w:t>
            </w:r>
            <w:r w:rsidRPr="004A71CF">
              <w:rPr>
                <w:rFonts w:ascii="Open Sans Light" w:eastAsiaTheme="minorEastAsia" w:hAnsi="Open Sans Light" w:cs="Open Sans Light"/>
                <w:spacing w:val="35"/>
                <w:sz w:val="24"/>
                <w:szCs w:val="24"/>
              </w:rPr>
              <w:t xml:space="preserve"> </w:t>
            </w:r>
            <w:r w:rsidRPr="004A71CF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3.0: </w:t>
            </w:r>
            <w:r w:rsidR="0038200D" w:rsidRPr="004A71CF">
              <w:rPr>
                <w:rFonts w:ascii="Open Sans Light" w:hAnsi="Open Sans Light" w:cs="Open Sans Light"/>
                <w:color w:val="000000"/>
              </w:rPr>
              <w:t>Student Perceptions</w:t>
            </w:r>
          </w:p>
        </w:tc>
      </w:tr>
      <w:tr w:rsidR="00CB6FE8" w:rsidRPr="004A71CF" w14:paraId="3D169E21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5EC17C5" w14:textId="34E2449C" w:rsidR="00CB6FE8" w:rsidRPr="004A71CF" w:rsidRDefault="00CB6FE8" w:rsidP="00F2568A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3.1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58ABB8" w14:textId="2E8841DA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 xml:space="preserve">Assess abilities, interest, aptitudes, preferences, personalities, and attitudes </w:t>
            </w:r>
            <w:proofErr w:type="gramStart"/>
            <w:r w:rsidRPr="004A71CF">
              <w:rPr>
                <w:rFonts w:ascii="Open Sans Light" w:hAnsi="Open Sans Light" w:cs="Open Sans Light"/>
                <w:color w:val="000000"/>
              </w:rPr>
              <w:t>in regards to</w:t>
            </w:r>
            <w:proofErr w:type="gramEnd"/>
            <w:r w:rsidRPr="004A71CF">
              <w:rPr>
                <w:rFonts w:ascii="Open Sans Light" w:hAnsi="Open Sans Light" w:cs="Open Sans Light"/>
                <w:color w:val="000000"/>
              </w:rPr>
              <w:t xml:space="preserve"> a career choice.</w:t>
            </w:r>
          </w:p>
        </w:tc>
      </w:tr>
      <w:tr w:rsidR="00CB6FE8" w:rsidRPr="004A71CF" w14:paraId="30A0C009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D33540D" w14:textId="385D6C66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3.2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2C29AE" w14:textId="361E12CF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Interpret and apply standard workplace policies.</w:t>
            </w:r>
          </w:p>
        </w:tc>
      </w:tr>
      <w:tr w:rsidR="00CB6FE8" w:rsidRPr="004A71CF" w14:paraId="1B45C98A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D67180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0CCFC9E" w14:textId="6934FB97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Rules and regulations related to safety.</w:t>
            </w:r>
          </w:p>
        </w:tc>
      </w:tr>
      <w:tr w:rsidR="00CB6FE8" w:rsidRPr="004A71CF" w14:paraId="77F3B192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5CB397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6271A9" w14:textId="3EE302B1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Punctuality and dependability.</w:t>
            </w:r>
          </w:p>
        </w:tc>
      </w:tr>
      <w:tr w:rsidR="00CB6FE8" w:rsidRPr="004A71CF" w14:paraId="1C7A6FA8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B4A67F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9641C93" w14:textId="65D6856D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Responsibility and initiative.</w:t>
            </w:r>
          </w:p>
        </w:tc>
      </w:tr>
      <w:tr w:rsidR="00CB6FE8" w:rsidRPr="004A71CF" w14:paraId="53B9A485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4033DA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11F45C" w14:textId="05A10A8A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Accuracy to details.</w:t>
            </w:r>
          </w:p>
        </w:tc>
      </w:tr>
      <w:tr w:rsidR="00CB6FE8" w:rsidRPr="004A71CF" w14:paraId="76258F2F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A347F1" w14:textId="0AC15EE5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3.3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0BA8C4" w14:textId="382840D6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Compile evidence of work experience and technical skill development.</w:t>
            </w:r>
          </w:p>
        </w:tc>
      </w:tr>
      <w:tr w:rsidR="00CB6FE8" w:rsidRPr="004A71CF" w14:paraId="69D1B73D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1C4F6E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1FD148" w14:textId="59119CF0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Place artifacts that demonstrate work experience and technical skill development in the electronic portfolio.</w:t>
            </w:r>
          </w:p>
        </w:tc>
      </w:tr>
      <w:tr w:rsidR="00CB6FE8" w:rsidRPr="004A71CF" w14:paraId="0B220207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3E0FF5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F704F7" w14:textId="52A0BFC4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Compile evidence utilizing a reflection template.</w:t>
            </w:r>
          </w:p>
        </w:tc>
      </w:tr>
      <w:tr w:rsidR="00CB6FE8" w:rsidRPr="004A71CF" w14:paraId="2630DFF5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BC6383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4277C0" w14:textId="07BB644F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Compile evidence in a journal.</w:t>
            </w:r>
          </w:p>
        </w:tc>
      </w:tr>
      <w:tr w:rsidR="00CB6FE8" w:rsidRPr="004A71CF" w14:paraId="7C00B085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D0AEBC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CC1279" w14:textId="1D39D9FD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Compile evidence that culminates in a presentation.</w:t>
            </w:r>
          </w:p>
        </w:tc>
      </w:tr>
      <w:tr w:rsidR="00CB6FE8" w:rsidRPr="004A71CF" w14:paraId="39C697B4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EC5BBC" w14:textId="7465DE65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4A71CF">
              <w:rPr>
                <w:rFonts w:ascii="Open Sans Light" w:hAnsi="Open Sans Light" w:cs="Open Sans Light"/>
                <w:color w:val="000000" w:themeColor="text1"/>
                <w:spacing w:val="-1"/>
              </w:rPr>
              <w:t>3.4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87FD62" w14:textId="62D891DB" w:rsidR="00CB6FE8" w:rsidRPr="004A71CF" w:rsidRDefault="00CB6FE8" w:rsidP="0038200D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4A71CF">
              <w:rPr>
                <w:rFonts w:ascii="Open Sans Light" w:hAnsi="Open Sans Light" w:cs="Open Sans Light"/>
                <w:color w:val="000000"/>
              </w:rPr>
              <w:t>Demonstrate the twelve identified Career Ready Practices (Cross-walked with Employability Skills/Career Success Skills).</w:t>
            </w:r>
          </w:p>
        </w:tc>
      </w:tr>
      <w:tr w:rsidR="00CB6FE8" w:rsidRPr="004A71CF" w14:paraId="187932BE" w14:textId="77777777" w:rsidTr="00CB6FE8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0B0AB0" w14:textId="77777777" w:rsidR="00CB6FE8" w:rsidRPr="004A71CF" w:rsidRDefault="00CB6FE8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A5D268" w14:textId="1054AEC5" w:rsidR="00CB6FE8" w:rsidRPr="004A71CF" w:rsidRDefault="00550BE9" w:rsidP="0038200D">
            <w:pPr>
              <w:widowControl/>
              <w:rPr>
                <w:rFonts w:ascii="Open Sans Light" w:hAnsi="Open Sans Light" w:cs="Open Sans Light"/>
                <w:color w:val="0563C1"/>
                <w:u w:val="single"/>
              </w:rPr>
            </w:pPr>
            <w:hyperlink r:id="rId10" w:history="1">
              <w:r w:rsidR="00CB6FE8" w:rsidRPr="004A71CF">
                <w:rPr>
                  <w:rStyle w:val="Hyperlink"/>
                  <w:rFonts w:ascii="Open Sans Light" w:hAnsi="Open Sans Light" w:cs="Open Sans Light"/>
                  <w:color w:val="auto"/>
                  <w:u w:val="none"/>
                </w:rPr>
                <w:t>Place artifacts that demonstrate employability/career success skills in the electronic portfolio section of the IPS.</w:t>
              </w:r>
              <w:r w:rsidR="00CB6FE8" w:rsidRPr="004A71CF">
                <w:rPr>
                  <w:rStyle w:val="Hyperlink"/>
                  <w:rFonts w:ascii="Open Sans Light" w:hAnsi="Open Sans Light" w:cs="Open Sans Light"/>
                </w:rPr>
                <w:t xml:space="preserve"> https://www.ksde.org/Portals/0/CSAS/CSAS%20Home/CTE%20Home/Measuring%20and%20Reflecting%20Student%20Learning%20%28002%29.pdf</w:t>
              </w:r>
            </w:hyperlink>
          </w:p>
        </w:tc>
      </w:tr>
    </w:tbl>
    <w:p w14:paraId="4D0C77B6" w14:textId="18732A80" w:rsidR="00D572A3" w:rsidRPr="004A71CF" w:rsidRDefault="00D572A3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p w14:paraId="53DFBF4A" w14:textId="49AAEC28" w:rsidR="00D572A3" w:rsidRPr="004A71CF" w:rsidRDefault="00D572A3" w:rsidP="00D572A3">
      <w:pPr>
        <w:spacing w:before="4"/>
        <w:rPr>
          <w:rFonts w:ascii="Open Sans Light" w:eastAsia="Times New Roman" w:hAnsi="Open Sans Light" w:cs="Open Sans Light"/>
          <w:color w:val="000000" w:themeColor="text1"/>
        </w:rPr>
      </w:pPr>
    </w:p>
    <w:p w14:paraId="11B159EC" w14:textId="77777777" w:rsidR="00C06E2D" w:rsidRPr="004A71CF" w:rsidRDefault="00C06E2D" w:rsidP="2947DABF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28A454C2" w14:textId="77777777" w:rsidR="00AE62AF" w:rsidRPr="004A71CF" w:rsidRDefault="00AE62AF" w:rsidP="2947DABF">
      <w:pPr>
        <w:rPr>
          <w:rFonts w:ascii="Open Sans Light" w:hAnsi="Open Sans Light" w:cs="Open Sans Light"/>
          <w:color w:val="000000" w:themeColor="text1"/>
        </w:rPr>
      </w:pPr>
    </w:p>
    <w:sectPr w:rsidR="00AE62AF" w:rsidRPr="004A71CF" w:rsidSect="003A4A49">
      <w:headerReference w:type="default" r:id="rId11"/>
      <w:footerReference w:type="default" r:id="rId12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31FB" w14:textId="77777777" w:rsidR="008A5C8A" w:rsidRDefault="008A5C8A">
      <w:r>
        <w:separator/>
      </w:r>
    </w:p>
  </w:endnote>
  <w:endnote w:type="continuationSeparator" w:id="0">
    <w:p w14:paraId="57CA12C3" w14:textId="77777777" w:rsidR="008A5C8A" w:rsidRDefault="008A5C8A">
      <w:r>
        <w:continuationSeparator/>
      </w:r>
    </w:p>
  </w:endnote>
  <w:endnote w:type="continuationNotice" w:id="1">
    <w:p w14:paraId="43E8070E" w14:textId="77777777" w:rsidR="008A5C8A" w:rsidRDefault="008A5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3A5" w14:textId="14FDBA12" w:rsidR="00120884" w:rsidRPr="00B344BD" w:rsidRDefault="004A71CF" w:rsidP="00B344BD">
    <w:pPr>
      <w:tabs>
        <w:tab w:val="center" w:pos="4680"/>
        <w:tab w:val="right" w:pos="9360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80E6B" wp14:editId="31E76EA9">
              <wp:simplePos x="0" y="0"/>
              <wp:positionH relativeFrom="column">
                <wp:posOffset>3474720</wp:posOffset>
              </wp:positionH>
              <wp:positionV relativeFrom="paragraph">
                <wp:posOffset>145415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209303" id="Rectangle 165" o:spid="_x0000_s1026" style="position:absolute;margin-left:273.6pt;margin-top:11.45pt;width:46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6671" w14:textId="77777777" w:rsidR="008A5C8A" w:rsidRDefault="008A5C8A">
      <w:r>
        <w:separator/>
      </w:r>
    </w:p>
  </w:footnote>
  <w:footnote w:type="continuationSeparator" w:id="0">
    <w:p w14:paraId="1C03BBBA" w14:textId="77777777" w:rsidR="008A5C8A" w:rsidRDefault="008A5C8A">
      <w:r>
        <w:continuationSeparator/>
      </w:r>
    </w:p>
  </w:footnote>
  <w:footnote w:type="continuationNotice" w:id="1">
    <w:p w14:paraId="43643A7D" w14:textId="77777777" w:rsidR="008A5C8A" w:rsidRDefault="008A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4B7" w14:textId="71A768D2" w:rsidR="00120884" w:rsidRDefault="00120884" w:rsidP="009F7710">
    <w:pPr>
      <w:spacing w:line="26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1D02"/>
    <w:multiLevelType w:val="hybridMultilevel"/>
    <w:tmpl w:val="B12C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583"/>
    <w:multiLevelType w:val="hybridMultilevel"/>
    <w:tmpl w:val="EE327E58"/>
    <w:lvl w:ilvl="0" w:tplc="5EB263DA">
      <w:start w:val="1"/>
      <w:numFmt w:val="decimal"/>
      <w:lvlText w:val="%1)"/>
      <w:lvlJc w:val="left"/>
      <w:pPr>
        <w:ind w:left="918" w:hanging="360"/>
      </w:pPr>
      <w:rPr>
        <w:rFonts w:ascii="Arial" w:eastAsia="Arial" w:hAnsi="Arial" w:hint="default"/>
        <w:sz w:val="18"/>
        <w:szCs w:val="18"/>
      </w:rPr>
    </w:lvl>
    <w:lvl w:ilvl="1" w:tplc="2DC4361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885E101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3" w:tplc="AD2E6F9E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4" w:tplc="6C1492B8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5" w:tplc="1EA4C3B2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6" w:tplc="3F8C5F0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7" w:tplc="776C01E0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8" w:tplc="59EC478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</w:abstractNum>
  <w:num w:numId="1" w16cid:durableId="691420366">
    <w:abstractNumId w:val="1"/>
  </w:num>
  <w:num w:numId="2" w16cid:durableId="118852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A3"/>
    <w:rsid w:val="00023DC2"/>
    <w:rsid w:val="0004379D"/>
    <w:rsid w:val="00080DE2"/>
    <w:rsid w:val="00093380"/>
    <w:rsid w:val="000F35D0"/>
    <w:rsid w:val="000F46F3"/>
    <w:rsid w:val="00100BD7"/>
    <w:rsid w:val="00103B88"/>
    <w:rsid w:val="00112C56"/>
    <w:rsid w:val="00120884"/>
    <w:rsid w:val="00122EB7"/>
    <w:rsid w:val="00133E0B"/>
    <w:rsid w:val="00135BBD"/>
    <w:rsid w:val="00143D34"/>
    <w:rsid w:val="001629A8"/>
    <w:rsid w:val="001A3991"/>
    <w:rsid w:val="001A53EE"/>
    <w:rsid w:val="001C12EE"/>
    <w:rsid w:val="001C625A"/>
    <w:rsid w:val="001E6E1F"/>
    <w:rsid w:val="00220966"/>
    <w:rsid w:val="0027746E"/>
    <w:rsid w:val="00296D3D"/>
    <w:rsid w:val="002B275B"/>
    <w:rsid w:val="002B3312"/>
    <w:rsid w:val="002E07E6"/>
    <w:rsid w:val="002F256F"/>
    <w:rsid w:val="00302FEB"/>
    <w:rsid w:val="00313ED9"/>
    <w:rsid w:val="003300C4"/>
    <w:rsid w:val="00352401"/>
    <w:rsid w:val="00360548"/>
    <w:rsid w:val="00366EC3"/>
    <w:rsid w:val="0038200D"/>
    <w:rsid w:val="003A4A49"/>
    <w:rsid w:val="003C25E4"/>
    <w:rsid w:val="004112ED"/>
    <w:rsid w:val="0043642A"/>
    <w:rsid w:val="00457C07"/>
    <w:rsid w:val="0046312C"/>
    <w:rsid w:val="004761B9"/>
    <w:rsid w:val="00490958"/>
    <w:rsid w:val="004A71CF"/>
    <w:rsid w:val="004C7C5C"/>
    <w:rsid w:val="004E0445"/>
    <w:rsid w:val="00523B13"/>
    <w:rsid w:val="00527F25"/>
    <w:rsid w:val="005415E8"/>
    <w:rsid w:val="00550BE9"/>
    <w:rsid w:val="00567D79"/>
    <w:rsid w:val="0058569C"/>
    <w:rsid w:val="005A3F1A"/>
    <w:rsid w:val="005D7FF6"/>
    <w:rsid w:val="005E4739"/>
    <w:rsid w:val="006117EE"/>
    <w:rsid w:val="00657ABE"/>
    <w:rsid w:val="00661014"/>
    <w:rsid w:val="00667AFE"/>
    <w:rsid w:val="0068169B"/>
    <w:rsid w:val="006852F5"/>
    <w:rsid w:val="00693E43"/>
    <w:rsid w:val="006A262E"/>
    <w:rsid w:val="006A5805"/>
    <w:rsid w:val="006B7C1A"/>
    <w:rsid w:val="006C2C16"/>
    <w:rsid w:val="006E1770"/>
    <w:rsid w:val="006E59B6"/>
    <w:rsid w:val="006F5712"/>
    <w:rsid w:val="00722033"/>
    <w:rsid w:val="00735320"/>
    <w:rsid w:val="00773436"/>
    <w:rsid w:val="00781C67"/>
    <w:rsid w:val="007D4B4E"/>
    <w:rsid w:val="007E04DA"/>
    <w:rsid w:val="00822512"/>
    <w:rsid w:val="00825331"/>
    <w:rsid w:val="008452CC"/>
    <w:rsid w:val="0085683F"/>
    <w:rsid w:val="00860880"/>
    <w:rsid w:val="00871729"/>
    <w:rsid w:val="008948A6"/>
    <w:rsid w:val="008A4CE0"/>
    <w:rsid w:val="008A5C8A"/>
    <w:rsid w:val="008D00F4"/>
    <w:rsid w:val="008E4313"/>
    <w:rsid w:val="00907BF4"/>
    <w:rsid w:val="009546B6"/>
    <w:rsid w:val="00977B93"/>
    <w:rsid w:val="00981D3C"/>
    <w:rsid w:val="009857A0"/>
    <w:rsid w:val="009B1783"/>
    <w:rsid w:val="009B339F"/>
    <w:rsid w:val="009C3AA3"/>
    <w:rsid w:val="009C7B06"/>
    <w:rsid w:val="009F7710"/>
    <w:rsid w:val="00A02B2F"/>
    <w:rsid w:val="00A134B8"/>
    <w:rsid w:val="00A13D6F"/>
    <w:rsid w:val="00A179B6"/>
    <w:rsid w:val="00A23B68"/>
    <w:rsid w:val="00A33838"/>
    <w:rsid w:val="00A375CC"/>
    <w:rsid w:val="00A47699"/>
    <w:rsid w:val="00AC6F14"/>
    <w:rsid w:val="00AD06DA"/>
    <w:rsid w:val="00AE45AD"/>
    <w:rsid w:val="00AE5C8F"/>
    <w:rsid w:val="00AE62AF"/>
    <w:rsid w:val="00B2411D"/>
    <w:rsid w:val="00B2631F"/>
    <w:rsid w:val="00B340EA"/>
    <w:rsid w:val="00B344BD"/>
    <w:rsid w:val="00B5649C"/>
    <w:rsid w:val="00B70E58"/>
    <w:rsid w:val="00B84142"/>
    <w:rsid w:val="00B8534A"/>
    <w:rsid w:val="00BA4042"/>
    <w:rsid w:val="00BC7477"/>
    <w:rsid w:val="00BD1A1E"/>
    <w:rsid w:val="00BE1149"/>
    <w:rsid w:val="00BE341F"/>
    <w:rsid w:val="00BE37EB"/>
    <w:rsid w:val="00BF3BAC"/>
    <w:rsid w:val="00BF4065"/>
    <w:rsid w:val="00C06E2D"/>
    <w:rsid w:val="00C0792A"/>
    <w:rsid w:val="00C51EF7"/>
    <w:rsid w:val="00C62DDF"/>
    <w:rsid w:val="00C667AD"/>
    <w:rsid w:val="00CB6FE8"/>
    <w:rsid w:val="00CE10EC"/>
    <w:rsid w:val="00CF6030"/>
    <w:rsid w:val="00D03C8C"/>
    <w:rsid w:val="00D32652"/>
    <w:rsid w:val="00D55650"/>
    <w:rsid w:val="00D572A3"/>
    <w:rsid w:val="00D57602"/>
    <w:rsid w:val="00D61764"/>
    <w:rsid w:val="00D82633"/>
    <w:rsid w:val="00DA57F2"/>
    <w:rsid w:val="00DB06E9"/>
    <w:rsid w:val="00DD582F"/>
    <w:rsid w:val="00E24835"/>
    <w:rsid w:val="00E252F0"/>
    <w:rsid w:val="00E3050E"/>
    <w:rsid w:val="00E331A7"/>
    <w:rsid w:val="00E54B14"/>
    <w:rsid w:val="00E87847"/>
    <w:rsid w:val="00EB6BB8"/>
    <w:rsid w:val="00EF4AFE"/>
    <w:rsid w:val="00F06314"/>
    <w:rsid w:val="00F2178E"/>
    <w:rsid w:val="00F23245"/>
    <w:rsid w:val="00F2568A"/>
    <w:rsid w:val="00F31F96"/>
    <w:rsid w:val="00F8607C"/>
    <w:rsid w:val="00F973D8"/>
    <w:rsid w:val="00FD3410"/>
    <w:rsid w:val="00FD3A04"/>
    <w:rsid w:val="00FE7C6E"/>
    <w:rsid w:val="015BCE5A"/>
    <w:rsid w:val="01BDF09C"/>
    <w:rsid w:val="023625AB"/>
    <w:rsid w:val="025E1BD1"/>
    <w:rsid w:val="0292B83C"/>
    <w:rsid w:val="02DF3DCC"/>
    <w:rsid w:val="0316EA5E"/>
    <w:rsid w:val="03175F25"/>
    <w:rsid w:val="032AB669"/>
    <w:rsid w:val="04342DEC"/>
    <w:rsid w:val="04437DF4"/>
    <w:rsid w:val="04E532C1"/>
    <w:rsid w:val="04EDC6BC"/>
    <w:rsid w:val="051DE641"/>
    <w:rsid w:val="05654E28"/>
    <w:rsid w:val="06E1B866"/>
    <w:rsid w:val="08B9CBE1"/>
    <w:rsid w:val="09621F4C"/>
    <w:rsid w:val="09846D55"/>
    <w:rsid w:val="09D509E8"/>
    <w:rsid w:val="0A966EAD"/>
    <w:rsid w:val="0C370B1F"/>
    <w:rsid w:val="0C4B4A9A"/>
    <w:rsid w:val="0D1E5676"/>
    <w:rsid w:val="0DCE749B"/>
    <w:rsid w:val="0E8E0085"/>
    <w:rsid w:val="0F0045D1"/>
    <w:rsid w:val="0F5E82AD"/>
    <w:rsid w:val="108EDDD1"/>
    <w:rsid w:val="10CE0096"/>
    <w:rsid w:val="10FC5D3D"/>
    <w:rsid w:val="111D48C0"/>
    <w:rsid w:val="1164FFB9"/>
    <w:rsid w:val="118ADFC3"/>
    <w:rsid w:val="118BE175"/>
    <w:rsid w:val="11A509D2"/>
    <w:rsid w:val="11D445EA"/>
    <w:rsid w:val="13091739"/>
    <w:rsid w:val="1340DA33"/>
    <w:rsid w:val="13526252"/>
    <w:rsid w:val="13713569"/>
    <w:rsid w:val="152B1D2C"/>
    <w:rsid w:val="157678AD"/>
    <w:rsid w:val="158998CC"/>
    <w:rsid w:val="15FC971B"/>
    <w:rsid w:val="16447CA4"/>
    <w:rsid w:val="16A64C65"/>
    <w:rsid w:val="16E431BE"/>
    <w:rsid w:val="176D4405"/>
    <w:rsid w:val="1861B76C"/>
    <w:rsid w:val="186E77EB"/>
    <w:rsid w:val="18F3EDFC"/>
    <w:rsid w:val="197D5126"/>
    <w:rsid w:val="19B3A18B"/>
    <w:rsid w:val="19CCB09B"/>
    <w:rsid w:val="1A6471AF"/>
    <w:rsid w:val="1A789805"/>
    <w:rsid w:val="1A9F96EA"/>
    <w:rsid w:val="1AC03F3B"/>
    <w:rsid w:val="1ADEE427"/>
    <w:rsid w:val="1AF61188"/>
    <w:rsid w:val="1ED16826"/>
    <w:rsid w:val="1ED7DE4C"/>
    <w:rsid w:val="1F20B1EA"/>
    <w:rsid w:val="1F7CCCE9"/>
    <w:rsid w:val="204F28A3"/>
    <w:rsid w:val="20774620"/>
    <w:rsid w:val="208BCCF8"/>
    <w:rsid w:val="20D3C8E6"/>
    <w:rsid w:val="213799F8"/>
    <w:rsid w:val="22B76F66"/>
    <w:rsid w:val="236ABAB4"/>
    <w:rsid w:val="24603CA8"/>
    <w:rsid w:val="24C24AEA"/>
    <w:rsid w:val="24D0767C"/>
    <w:rsid w:val="2668AE03"/>
    <w:rsid w:val="2690058F"/>
    <w:rsid w:val="27382E12"/>
    <w:rsid w:val="27F41822"/>
    <w:rsid w:val="28180420"/>
    <w:rsid w:val="282121FE"/>
    <w:rsid w:val="283CCEFF"/>
    <w:rsid w:val="28BCF458"/>
    <w:rsid w:val="290C8706"/>
    <w:rsid w:val="2947DABF"/>
    <w:rsid w:val="2A0D5D05"/>
    <w:rsid w:val="2A13F4CB"/>
    <w:rsid w:val="2A76583B"/>
    <w:rsid w:val="2B70649E"/>
    <w:rsid w:val="2CA433C5"/>
    <w:rsid w:val="2CA58FDF"/>
    <w:rsid w:val="2CD827B0"/>
    <w:rsid w:val="2D1970F8"/>
    <w:rsid w:val="2D360C33"/>
    <w:rsid w:val="2D431723"/>
    <w:rsid w:val="2D6D1659"/>
    <w:rsid w:val="2DA28299"/>
    <w:rsid w:val="2E0DAB7A"/>
    <w:rsid w:val="2E33CDF9"/>
    <w:rsid w:val="2FF42449"/>
    <w:rsid w:val="30C6CB10"/>
    <w:rsid w:val="311B00A5"/>
    <w:rsid w:val="31A0A7D1"/>
    <w:rsid w:val="31AC879A"/>
    <w:rsid w:val="31E1D987"/>
    <w:rsid w:val="3203DE8E"/>
    <w:rsid w:val="32B59388"/>
    <w:rsid w:val="3372AA52"/>
    <w:rsid w:val="3382A911"/>
    <w:rsid w:val="33857739"/>
    <w:rsid w:val="338DCEB1"/>
    <w:rsid w:val="33AD667D"/>
    <w:rsid w:val="3435DF43"/>
    <w:rsid w:val="35C001C9"/>
    <w:rsid w:val="35E19D93"/>
    <w:rsid w:val="35EB34EC"/>
    <w:rsid w:val="369281A5"/>
    <w:rsid w:val="36D74FB1"/>
    <w:rsid w:val="36FBA787"/>
    <w:rsid w:val="370D037E"/>
    <w:rsid w:val="379879E9"/>
    <w:rsid w:val="37EC9688"/>
    <w:rsid w:val="383AD073"/>
    <w:rsid w:val="3963B44D"/>
    <w:rsid w:val="39D65BE3"/>
    <w:rsid w:val="3AB38B02"/>
    <w:rsid w:val="3ABEEB67"/>
    <w:rsid w:val="3B55392B"/>
    <w:rsid w:val="3B919877"/>
    <w:rsid w:val="3BB94C2A"/>
    <w:rsid w:val="3BCB3233"/>
    <w:rsid w:val="3C747304"/>
    <w:rsid w:val="3C7B3069"/>
    <w:rsid w:val="3CC6AE57"/>
    <w:rsid w:val="3CD0CF93"/>
    <w:rsid w:val="3CDFAA58"/>
    <w:rsid w:val="4115048E"/>
    <w:rsid w:val="413EE74B"/>
    <w:rsid w:val="41DE05F2"/>
    <w:rsid w:val="42567544"/>
    <w:rsid w:val="42757EDB"/>
    <w:rsid w:val="428D0583"/>
    <w:rsid w:val="431B0BF6"/>
    <w:rsid w:val="43ECFB51"/>
    <w:rsid w:val="44B2D793"/>
    <w:rsid w:val="44C54774"/>
    <w:rsid w:val="4541A530"/>
    <w:rsid w:val="459C0C9F"/>
    <w:rsid w:val="462B7ED5"/>
    <w:rsid w:val="4646A5B4"/>
    <w:rsid w:val="4696400B"/>
    <w:rsid w:val="47199184"/>
    <w:rsid w:val="47319414"/>
    <w:rsid w:val="47698966"/>
    <w:rsid w:val="479E457C"/>
    <w:rsid w:val="47B19939"/>
    <w:rsid w:val="4884CEE5"/>
    <w:rsid w:val="493BBE62"/>
    <w:rsid w:val="4A61219E"/>
    <w:rsid w:val="4B18A3A1"/>
    <w:rsid w:val="4C53F055"/>
    <w:rsid w:val="4C598364"/>
    <w:rsid w:val="4C77EAA1"/>
    <w:rsid w:val="4D3CBE48"/>
    <w:rsid w:val="4D930CB1"/>
    <w:rsid w:val="4DCFD620"/>
    <w:rsid w:val="4DF2F117"/>
    <w:rsid w:val="4E81F83C"/>
    <w:rsid w:val="4F6CBE5E"/>
    <w:rsid w:val="520138DF"/>
    <w:rsid w:val="522C97AB"/>
    <w:rsid w:val="52B6B963"/>
    <w:rsid w:val="536957FF"/>
    <w:rsid w:val="539CC8AD"/>
    <w:rsid w:val="53A69E51"/>
    <w:rsid w:val="53D8F55D"/>
    <w:rsid w:val="53E5EEEB"/>
    <w:rsid w:val="544DC112"/>
    <w:rsid w:val="54D179E5"/>
    <w:rsid w:val="54E65271"/>
    <w:rsid w:val="55968410"/>
    <w:rsid w:val="56D31188"/>
    <w:rsid w:val="57030EE4"/>
    <w:rsid w:val="5812FB91"/>
    <w:rsid w:val="58D697ED"/>
    <w:rsid w:val="597830F6"/>
    <w:rsid w:val="59B13A44"/>
    <w:rsid w:val="5A197B63"/>
    <w:rsid w:val="5AF9B6E0"/>
    <w:rsid w:val="5BC7D58E"/>
    <w:rsid w:val="5BEEBD32"/>
    <w:rsid w:val="5C6291E8"/>
    <w:rsid w:val="5CC4EA62"/>
    <w:rsid w:val="5D70206A"/>
    <w:rsid w:val="5DE7816C"/>
    <w:rsid w:val="5E8D6B49"/>
    <w:rsid w:val="5EC7DB70"/>
    <w:rsid w:val="5F3F7A8D"/>
    <w:rsid w:val="63055F63"/>
    <w:rsid w:val="642F06D3"/>
    <w:rsid w:val="649FB5FE"/>
    <w:rsid w:val="685AAF12"/>
    <w:rsid w:val="68791442"/>
    <w:rsid w:val="694F6BA7"/>
    <w:rsid w:val="69D1F5C7"/>
    <w:rsid w:val="69FB0DF1"/>
    <w:rsid w:val="6BEBEB15"/>
    <w:rsid w:val="6C26E6A6"/>
    <w:rsid w:val="6C6E6571"/>
    <w:rsid w:val="6CF53A16"/>
    <w:rsid w:val="6D18F18C"/>
    <w:rsid w:val="6DFAD64C"/>
    <w:rsid w:val="6E085476"/>
    <w:rsid w:val="6F6C91B2"/>
    <w:rsid w:val="6FE316C0"/>
    <w:rsid w:val="7105490C"/>
    <w:rsid w:val="71372FC9"/>
    <w:rsid w:val="72B7DA3C"/>
    <w:rsid w:val="734D8084"/>
    <w:rsid w:val="73BCA00C"/>
    <w:rsid w:val="74A20024"/>
    <w:rsid w:val="74F56132"/>
    <w:rsid w:val="752A33C0"/>
    <w:rsid w:val="757198CA"/>
    <w:rsid w:val="7691E28A"/>
    <w:rsid w:val="76B566C4"/>
    <w:rsid w:val="76F4902C"/>
    <w:rsid w:val="784F02ED"/>
    <w:rsid w:val="79400C23"/>
    <w:rsid w:val="7953D22E"/>
    <w:rsid w:val="7A4D41E3"/>
    <w:rsid w:val="7B0AD64D"/>
    <w:rsid w:val="7B5174B4"/>
    <w:rsid w:val="7B785C51"/>
    <w:rsid w:val="7BBD592D"/>
    <w:rsid w:val="7D5A5D67"/>
    <w:rsid w:val="7DB90249"/>
    <w:rsid w:val="7E699F8D"/>
    <w:rsid w:val="7F5DB6AE"/>
    <w:rsid w:val="7F5F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B78B7"/>
  <w15:chartTrackingRefBased/>
  <w15:docId w15:val="{0597ECF5-4280-4588-A4B1-E1CE5EC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72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572A3"/>
    <w:pPr>
      <w:spacing w:before="67"/>
      <w:ind w:left="575"/>
      <w:outlineLvl w:val="0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572A3"/>
    <w:pPr>
      <w:ind w:left="100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link w:val="Heading3Char"/>
    <w:uiPriority w:val="1"/>
    <w:qFormat/>
    <w:rsid w:val="00D572A3"/>
    <w:pPr>
      <w:ind w:left="2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link w:val="Heading4Char"/>
    <w:uiPriority w:val="1"/>
    <w:qFormat/>
    <w:rsid w:val="00D572A3"/>
    <w:pPr>
      <w:ind w:left="575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D572A3"/>
    <w:pPr>
      <w:ind w:left="836"/>
      <w:outlineLvl w:val="4"/>
    </w:pPr>
    <w:rPr>
      <w:rFonts w:ascii="Arial Narrow" w:eastAsia="Arial Narrow" w:hAnsi="Arial Narro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2A3"/>
    <w:rPr>
      <w:rFonts w:ascii="Arial Narrow" w:eastAsia="Arial Narrow" w:hAnsi="Arial Narrow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572A3"/>
    <w:rPr>
      <w:rFonts w:ascii="Arial Narrow" w:eastAsia="Arial Narrow" w:hAnsi="Arial Narrow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D572A3"/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1"/>
    <w:rsid w:val="00D572A3"/>
    <w:rPr>
      <w:rFonts w:ascii="Arial Narrow" w:eastAsia="Arial Narrow" w:hAnsi="Arial Narrow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D572A3"/>
    <w:rPr>
      <w:rFonts w:ascii="Arial Narrow" w:eastAsia="Arial Narrow" w:hAnsi="Arial Narrow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72A3"/>
    <w:pPr>
      <w:ind w:left="318"/>
    </w:pPr>
    <w:rPr>
      <w:rFonts w:ascii="Arial Narrow" w:eastAsia="Arial Narrow" w:hAnsi="Arial Narrow"/>
      <w:i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572A3"/>
    <w:rPr>
      <w:rFonts w:ascii="Arial Narrow" w:eastAsia="Arial Narrow" w:hAnsi="Arial Narrow"/>
      <w:i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D572A3"/>
  </w:style>
  <w:style w:type="paragraph" w:customStyle="1" w:styleId="TableParagraph">
    <w:name w:val="Table Paragraph"/>
    <w:basedOn w:val="Normal"/>
    <w:uiPriority w:val="1"/>
    <w:qFormat/>
    <w:rsid w:val="00D572A3"/>
  </w:style>
  <w:style w:type="paragraph" w:styleId="Header">
    <w:name w:val="header"/>
    <w:basedOn w:val="Normal"/>
    <w:link w:val="HeaderChar"/>
    <w:uiPriority w:val="99"/>
    <w:unhideWhenUsed/>
    <w:rsid w:val="00D5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A3"/>
  </w:style>
  <w:style w:type="paragraph" w:styleId="Footer">
    <w:name w:val="footer"/>
    <w:basedOn w:val="Normal"/>
    <w:link w:val="FooterChar"/>
    <w:uiPriority w:val="99"/>
    <w:unhideWhenUsed/>
    <w:rsid w:val="00D5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A3"/>
  </w:style>
  <w:style w:type="table" w:styleId="TableGrid">
    <w:name w:val="Table Grid"/>
    <w:basedOn w:val="TableNormal"/>
    <w:uiPriority w:val="39"/>
    <w:rsid w:val="008E43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6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Portals/0/CSAS/CSAS%20Home/CTE%20Home/Kansas%20Work-Based%20Learning_Personalized%20Learning%20Plan%20(updated%202-2021).pdf?ver=2021-02-19-145506-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Portals/0/CSAS/CSAS%20Home/CTE%20Home/Kansas%20Work-Based%20Learning_Personalized%20Learning%20Plan%20(updated%202-2021).pdf?ver=2021-02-19-145506-3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sde.org/Portals/0/CSAS/CSAS%20Home/CTE%20Home/Measuring%20and%20Reflecting%20Student%20Learning%20%28002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de.org/Portals/0/CSAS/CSAS%20Home/CTE%20Home/Work-Based%20Learning%20(WBL)%20Digital%20Reference%20Guide%20(Updated%20July%202021).pdf?ver=2021-07-09-112423-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Management and EntrepreunershipWorkplace Experience (12098) Indicator Resource</dc:title>
  <dc:subject/>
  <dc:creator>Amy Nail</dc:creator>
  <cp:keywords/>
  <dc:description/>
  <cp:lastModifiedBy>Tierney Kirtdoll</cp:lastModifiedBy>
  <cp:revision>3</cp:revision>
  <cp:lastPrinted>2020-12-18T14:59:00Z</cp:lastPrinted>
  <dcterms:created xsi:type="dcterms:W3CDTF">2022-09-26T13:19:00Z</dcterms:created>
  <dcterms:modified xsi:type="dcterms:W3CDTF">2022-11-01T21:41:00Z</dcterms:modified>
</cp:coreProperties>
</file>