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keepNext w:val="0"/>
        <w:keepLines w:val="0"/>
        <w:spacing w:after="160" w:line="259" w:lineRule="auto"/>
        <w:rPr/>
      </w:pPr>
      <w:bookmarkStart w:colFirst="0" w:colLast="0" w:name="_64uhyjyfd13e" w:id="0"/>
      <w:bookmarkEnd w:id="0"/>
      <w:r w:rsidDel="00000000" w:rsidR="00000000" w:rsidRPr="00000000">
        <w:rPr>
          <w:rFonts w:ascii="Calibri" w:cs="Calibri" w:eastAsia="Calibri" w:hAnsi="Calibri"/>
          <w:color w:val="5a5a5a"/>
          <w:sz w:val="22"/>
          <w:szCs w:val="22"/>
          <w:rtl w:val="0"/>
        </w:rPr>
        <w:t xml:space="preserve">Mission Inception</w:t>
      </w: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t xml:space="preserve">Selecting your Pilot and Co-Pilot</w:t>
      </w:r>
    </w:p>
    <w:p w:rsidR="00000000" w:rsidDel="00000000" w:rsidP="00000000" w:rsidRDefault="00000000" w:rsidRPr="00000000" w14:paraId="00000003">
      <w:pPr>
        <w:pageBreakBefore w:val="0"/>
        <w:jc w:val="center"/>
        <w:rPr/>
      </w:pPr>
      <w:r w:rsidDel="00000000" w:rsidR="00000000" w:rsidRPr="00000000">
        <w:rPr>
          <w:rtl w:val="0"/>
        </w:rPr>
      </w:r>
    </w:p>
    <w:tbl>
      <w:tblPr>
        <w:tblStyle w:val="Table1"/>
        <w:tblW w:w="93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65"/>
        <w:gridCol w:w="4680"/>
        <w:tblGridChange w:id="0">
          <w:tblGrid>
            <w:gridCol w:w="4665"/>
            <w:gridCol w:w="4680"/>
          </w:tblGrid>
        </w:tblGridChange>
      </w:tblGrid>
      <w:tr>
        <w:trPr>
          <w:cantSplit w:val="0"/>
          <w:trHeight w:val="435" w:hRule="atLeast"/>
          <w:tblHeader w:val="0"/>
        </w:trPr>
        <w:tc>
          <w:tcPr>
            <w:tcBorders>
              <w:top w:color="000000" w:space="0" w:sz="8" w:val="single"/>
              <w:left w:color="000000" w:space="0" w:sz="8" w:val="single"/>
              <w:bottom w:color="000000" w:space="0" w:sz="8" w:val="single"/>
              <w:right w:color="000000" w:space="0" w:sz="8" w:val="single"/>
            </w:tcBorders>
            <w:shd w:fill="a4c2f4"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after="240" w:before="240" w:lineRule="auto"/>
              <w:jc w:val="center"/>
              <w:rPr>
                <w:b w:val="1"/>
                <w:sz w:val="20"/>
                <w:szCs w:val="20"/>
              </w:rPr>
            </w:pPr>
            <w:r w:rsidDel="00000000" w:rsidR="00000000" w:rsidRPr="00000000">
              <w:rPr>
                <w:b w:val="1"/>
                <w:sz w:val="20"/>
                <w:szCs w:val="20"/>
                <w:rtl w:val="0"/>
              </w:rPr>
              <w:t xml:space="preserve">Key Pilot and Co-Pilot Competencies</w:t>
            </w:r>
          </w:p>
        </w:tc>
        <w:tc>
          <w:tcPr>
            <w:tcBorders>
              <w:top w:color="000000" w:space="0" w:sz="8" w:val="single"/>
              <w:left w:color="000000" w:space="0" w:sz="0" w:val="nil"/>
              <w:bottom w:color="000000" w:space="0" w:sz="8" w:val="single"/>
              <w:right w:color="000000" w:space="0" w:sz="8" w:val="single"/>
            </w:tcBorders>
            <w:shd w:fill="a4c2f4" w:val="clear"/>
            <w:tcMar>
              <w:top w:w="100.0" w:type="dxa"/>
              <w:left w:w="100.0" w:type="dxa"/>
              <w:bottom w:w="100.0" w:type="dxa"/>
              <w:right w:w="100.0" w:type="dxa"/>
            </w:tcMar>
            <w:vAlign w:val="top"/>
          </w:tcPr>
          <w:p w:rsidR="00000000" w:rsidDel="00000000" w:rsidP="00000000" w:rsidRDefault="00000000" w:rsidRPr="00000000" w14:paraId="00000005">
            <w:pPr>
              <w:pageBreakBefore w:val="0"/>
              <w:spacing w:after="240" w:before="240" w:lineRule="auto"/>
              <w:jc w:val="center"/>
              <w:rPr>
                <w:b w:val="1"/>
                <w:sz w:val="20"/>
                <w:szCs w:val="20"/>
              </w:rPr>
            </w:pPr>
            <w:r w:rsidDel="00000000" w:rsidR="00000000" w:rsidRPr="00000000">
              <w:rPr>
                <w:b w:val="1"/>
                <w:sz w:val="20"/>
                <w:szCs w:val="20"/>
                <w:rtl w:val="0"/>
              </w:rPr>
              <w:t xml:space="preserve">Key Considerations</w:t>
            </w:r>
          </w:p>
        </w:tc>
      </w:tr>
      <w:tr>
        <w:trPr>
          <w:cantSplit w:val="0"/>
          <w:trHeight w:val="10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pageBreakBefore w:val="0"/>
              <w:spacing w:after="240" w:before="240" w:lineRule="auto"/>
              <w:rPr>
                <w:sz w:val="20"/>
                <w:szCs w:val="20"/>
                <w:highlight w:val="white"/>
              </w:rPr>
            </w:pPr>
            <w:r w:rsidDel="00000000" w:rsidR="00000000" w:rsidRPr="00000000">
              <w:rPr>
                <w:sz w:val="20"/>
                <w:szCs w:val="20"/>
                <w:highlight w:val="white"/>
                <w:rtl w:val="0"/>
              </w:rPr>
              <w:t xml:space="preserve">Demonstrate that they are change agents.  They </w:t>
            </w:r>
            <w:r w:rsidDel="00000000" w:rsidR="00000000" w:rsidRPr="00000000">
              <w:rPr>
                <w:i w:val="1"/>
                <w:sz w:val="20"/>
                <w:szCs w:val="20"/>
                <w:highlight w:val="white"/>
                <w:rtl w:val="0"/>
              </w:rPr>
              <w:t xml:space="preserve">embrace change</w:t>
            </w:r>
            <w:r w:rsidDel="00000000" w:rsidR="00000000" w:rsidRPr="00000000">
              <w:rPr>
                <w:sz w:val="20"/>
                <w:szCs w:val="20"/>
                <w:highlight w:val="white"/>
                <w:rtl w:val="0"/>
              </w:rPr>
              <w:t xml:space="preserve"> both in and out of the classroom and exercise agency, making intentional decisions about their work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pageBreakBefore w:val="0"/>
              <w:spacing w:after="240" w:before="240" w:lineRule="auto"/>
              <w:rPr>
                <w:i w:val="1"/>
                <w:sz w:val="20"/>
                <w:szCs w:val="20"/>
              </w:rPr>
            </w:pPr>
            <w:r w:rsidDel="00000000" w:rsidR="00000000" w:rsidRPr="00000000">
              <w:rPr>
                <w:sz w:val="20"/>
                <w:szCs w:val="20"/>
                <w:rtl w:val="0"/>
              </w:rPr>
              <w:t xml:space="preserve">Redesign is not a linear process and it requires people to think differently.  This can lead to conflict as plans are developed.  Conflict can be a very good thing and</w:t>
            </w:r>
            <w:r w:rsidDel="00000000" w:rsidR="00000000" w:rsidRPr="00000000">
              <w:rPr>
                <w:b w:val="1"/>
                <w:sz w:val="20"/>
                <w:szCs w:val="20"/>
                <w:rtl w:val="0"/>
              </w:rPr>
              <w:t xml:space="preserve"> </w:t>
            </w:r>
            <w:r w:rsidDel="00000000" w:rsidR="00000000" w:rsidRPr="00000000">
              <w:rPr>
                <w:i w:val="1"/>
                <w:sz w:val="20"/>
                <w:szCs w:val="20"/>
                <w:rtl w:val="0"/>
              </w:rPr>
              <w:t xml:space="preserve">the team needs to be able to address conflict positively</w:t>
            </w:r>
          </w:p>
        </w:tc>
      </w:tr>
      <w:tr>
        <w:trPr>
          <w:cantSplit w:val="0"/>
          <w:trHeight w:val="22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pageBreakBefore w:val="0"/>
              <w:spacing w:after="240" w:before="240" w:lineRule="auto"/>
              <w:rPr>
                <w:sz w:val="20"/>
                <w:szCs w:val="20"/>
                <w:highlight w:val="white"/>
              </w:rPr>
            </w:pPr>
            <w:r w:rsidDel="00000000" w:rsidR="00000000" w:rsidRPr="00000000">
              <w:rPr>
                <w:sz w:val="20"/>
                <w:szCs w:val="20"/>
                <w:highlight w:val="white"/>
                <w:rtl w:val="0"/>
              </w:rPr>
              <w:t xml:space="preserve">Demonstrate a deep understanding of teaching and the learning processes and use this knowledge to advance the professional skills of colleagues by continuous learning and modeling reflective practice based on student results.  The teacher leader </w:t>
            </w:r>
            <w:r w:rsidDel="00000000" w:rsidR="00000000" w:rsidRPr="00000000">
              <w:rPr>
                <w:i w:val="1"/>
                <w:sz w:val="20"/>
                <w:szCs w:val="20"/>
                <w:highlight w:val="white"/>
                <w:rtl w:val="0"/>
              </w:rPr>
              <w:t xml:space="preserve">works collaboratively with colleagues</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to ensure instructional practices are aligned to a shared vision, mission, and goals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pageBreakBefore w:val="0"/>
              <w:spacing w:after="240" w:before="240" w:lineRule="auto"/>
              <w:rPr>
                <w:sz w:val="20"/>
                <w:szCs w:val="20"/>
              </w:rPr>
            </w:pPr>
            <w:r w:rsidDel="00000000" w:rsidR="00000000" w:rsidRPr="00000000">
              <w:rPr>
                <w:sz w:val="20"/>
                <w:szCs w:val="20"/>
                <w:rtl w:val="0"/>
              </w:rPr>
              <w:t xml:space="preserve">Staff members in your building will react to redesign in different ways and will adopt the changes at different times. Knowing this, once you have selected your pilot and co-pilot, </w:t>
            </w:r>
            <w:r w:rsidDel="00000000" w:rsidR="00000000" w:rsidRPr="00000000">
              <w:rPr>
                <w:i w:val="1"/>
                <w:sz w:val="20"/>
                <w:szCs w:val="20"/>
                <w:rtl w:val="0"/>
              </w:rPr>
              <w:t xml:space="preserve">strive to make sure the rest of the redesign team is inclusive of the many groups</w:t>
            </w:r>
            <w:r w:rsidDel="00000000" w:rsidR="00000000" w:rsidRPr="00000000">
              <w:rPr>
                <w:sz w:val="20"/>
                <w:szCs w:val="20"/>
                <w:rtl w:val="0"/>
              </w:rPr>
              <w:t xml:space="preserve"> you have in your building; experienced, new to the profession, innovators, influencers, etc.  The more that your team accurately reflects the makeup of your staff,  the more success you will see.</w:t>
            </w:r>
          </w:p>
        </w:tc>
      </w:tr>
      <w:tr>
        <w:trPr>
          <w:cantSplit w:val="0"/>
          <w:trHeight w:val="17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pageBreakBefore w:val="0"/>
              <w:spacing w:after="240" w:before="240" w:lineRule="auto"/>
              <w:rPr>
                <w:sz w:val="20"/>
                <w:szCs w:val="20"/>
                <w:highlight w:val="white"/>
              </w:rPr>
            </w:pPr>
            <w:r w:rsidDel="00000000" w:rsidR="00000000" w:rsidRPr="00000000">
              <w:rPr>
                <w:sz w:val="20"/>
                <w:szCs w:val="20"/>
                <w:highlight w:val="white"/>
                <w:rtl w:val="0"/>
              </w:rPr>
              <w:t xml:space="preserve">Understand the principles of adult learning and know-how to develop a collaborative culture of collective responsibility in the school. The teacher leaders use this knowledge to </w:t>
            </w:r>
            <w:r w:rsidDel="00000000" w:rsidR="00000000" w:rsidRPr="00000000">
              <w:rPr>
                <w:i w:val="1"/>
                <w:sz w:val="20"/>
                <w:szCs w:val="20"/>
                <w:highlight w:val="white"/>
                <w:rtl w:val="0"/>
              </w:rPr>
              <w:t xml:space="preserve">promote an environment of collegiality, trust, and respect</w:t>
            </w:r>
            <w:r w:rsidDel="00000000" w:rsidR="00000000" w:rsidRPr="00000000">
              <w:rPr>
                <w:sz w:val="20"/>
                <w:szCs w:val="20"/>
                <w:highlight w:val="white"/>
                <w:rtl w:val="0"/>
              </w:rPr>
              <w:t xml:space="preserve"> that focuses on continuous improvement in instruction and student learning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pageBreakBefore w:val="0"/>
              <w:spacing w:after="240" w:before="240" w:lineRule="auto"/>
              <w:rPr>
                <w:sz w:val="20"/>
                <w:szCs w:val="20"/>
              </w:rPr>
            </w:pPr>
            <w:r w:rsidDel="00000000" w:rsidR="00000000" w:rsidRPr="00000000">
              <w:rPr>
                <w:sz w:val="20"/>
                <w:szCs w:val="20"/>
                <w:rtl w:val="0"/>
              </w:rPr>
              <w:t xml:space="preserve">Embrace the work. Your redesign team will spend many hours working together. At times you will laugh, struggle, be challenged, confront data, dream, and face obstacles.  Embrace and celebrate all of those things and try to put a team together that will embrace that with you</w:t>
            </w:r>
          </w:p>
        </w:tc>
      </w:tr>
      <w:tr>
        <w:trPr>
          <w:cantSplit w:val="0"/>
          <w:trHeight w:val="435" w:hRule="atLeast"/>
          <w:tblHeader w:val="0"/>
        </w:trPr>
        <w:tc>
          <w:tcPr>
            <w:gridSpan w:val="2"/>
            <w:tcBorders>
              <w:top w:color="000000" w:space="0" w:sz="0" w:val="nil"/>
              <w:left w:color="000000" w:space="0" w:sz="8" w:val="single"/>
              <w:bottom w:color="000000" w:space="0" w:sz="8" w:val="single"/>
              <w:right w:color="000000" w:space="0" w:sz="8" w:val="single"/>
            </w:tcBorders>
            <w:shd w:fill="a4c2f4" w:val="clear"/>
            <w:tcMar>
              <w:top w:w="100.0" w:type="dxa"/>
              <w:left w:w="100.0" w:type="dxa"/>
              <w:bottom w:w="100.0" w:type="dxa"/>
              <w:right w:w="100.0" w:type="dxa"/>
            </w:tcMar>
            <w:vAlign w:val="top"/>
          </w:tcPr>
          <w:p w:rsidR="00000000" w:rsidDel="00000000" w:rsidP="00000000" w:rsidRDefault="00000000" w:rsidRPr="00000000" w14:paraId="0000000C">
            <w:pPr>
              <w:pageBreakBefore w:val="0"/>
              <w:spacing w:after="240" w:before="240" w:lineRule="auto"/>
              <w:jc w:val="center"/>
              <w:rPr>
                <w:b w:val="1"/>
                <w:sz w:val="20"/>
                <w:szCs w:val="20"/>
              </w:rPr>
            </w:pPr>
            <w:r w:rsidDel="00000000" w:rsidR="00000000" w:rsidRPr="00000000">
              <w:rPr>
                <w:b w:val="1"/>
                <w:sz w:val="20"/>
                <w:szCs w:val="20"/>
                <w:rtl w:val="0"/>
              </w:rPr>
              <w:t xml:space="preserve">Potential Characteristics of Pilots and Co-Pilots</w:t>
            </w:r>
          </w:p>
        </w:tc>
      </w:tr>
      <w:tr>
        <w:trPr>
          <w:cantSplit w:val="0"/>
          <w:trHeight w:val="22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spacing w:after="240" w:before="240" w:lineRule="auto"/>
              <w:ind w:left="720" w:firstLine="0"/>
              <w:rPr>
                <w:sz w:val="20"/>
                <w:szCs w:val="20"/>
                <w:highlight w:val="white"/>
              </w:rPr>
            </w:pPr>
            <w:r w:rsidDel="00000000" w:rsidR="00000000" w:rsidRPr="00000000">
              <w:rPr>
                <w:sz w:val="20"/>
                <w:szCs w:val="20"/>
                <w:highlight w:val="white"/>
                <w:rtl w:val="0"/>
              </w:rPr>
              <w:t xml:space="preserve">●</w:t>
            </w:r>
            <w:r w:rsidDel="00000000" w:rsidR="00000000" w:rsidRPr="00000000">
              <w:rPr>
                <w:sz w:val="14"/>
                <w:szCs w:val="14"/>
                <w:highlight w:val="white"/>
                <w:rtl w:val="0"/>
              </w:rPr>
              <w:t xml:space="preserve">       </w:t>
            </w:r>
            <w:r w:rsidDel="00000000" w:rsidR="00000000" w:rsidRPr="00000000">
              <w:rPr>
                <w:sz w:val="20"/>
                <w:szCs w:val="20"/>
                <w:highlight w:val="white"/>
                <w:rtl w:val="0"/>
              </w:rPr>
              <w:t xml:space="preserve">Have the capacity to persuade others</w:t>
            </w:r>
          </w:p>
          <w:p w:rsidR="00000000" w:rsidDel="00000000" w:rsidP="00000000" w:rsidRDefault="00000000" w:rsidRPr="00000000" w14:paraId="0000000F">
            <w:pPr>
              <w:pageBreakBefore w:val="0"/>
              <w:spacing w:after="240" w:before="240" w:lineRule="auto"/>
              <w:ind w:left="720" w:firstLine="0"/>
              <w:rPr>
                <w:sz w:val="20"/>
                <w:szCs w:val="20"/>
                <w:highlight w:val="white"/>
              </w:rPr>
            </w:pPr>
            <w:r w:rsidDel="00000000" w:rsidR="00000000" w:rsidRPr="00000000">
              <w:rPr>
                <w:sz w:val="20"/>
                <w:szCs w:val="20"/>
                <w:highlight w:val="white"/>
                <w:rtl w:val="0"/>
              </w:rPr>
              <w:t xml:space="preserve">●</w:t>
            </w:r>
            <w:r w:rsidDel="00000000" w:rsidR="00000000" w:rsidRPr="00000000">
              <w:rPr>
                <w:sz w:val="14"/>
                <w:szCs w:val="14"/>
                <w:highlight w:val="white"/>
                <w:rtl w:val="0"/>
              </w:rPr>
              <w:t xml:space="preserve">       </w:t>
            </w:r>
            <w:r w:rsidDel="00000000" w:rsidR="00000000" w:rsidRPr="00000000">
              <w:rPr>
                <w:sz w:val="20"/>
                <w:szCs w:val="20"/>
                <w:highlight w:val="white"/>
                <w:rtl w:val="0"/>
              </w:rPr>
              <w:t xml:space="preserve">Enjoy informal position and status</w:t>
            </w:r>
          </w:p>
          <w:p w:rsidR="00000000" w:rsidDel="00000000" w:rsidP="00000000" w:rsidRDefault="00000000" w:rsidRPr="00000000" w14:paraId="00000010">
            <w:pPr>
              <w:pageBreakBefore w:val="0"/>
              <w:spacing w:after="240" w:before="240" w:lineRule="auto"/>
              <w:ind w:left="720" w:firstLine="0"/>
              <w:rPr>
                <w:sz w:val="20"/>
                <w:szCs w:val="20"/>
                <w:highlight w:val="white"/>
              </w:rPr>
            </w:pPr>
            <w:r w:rsidDel="00000000" w:rsidR="00000000" w:rsidRPr="00000000">
              <w:rPr>
                <w:sz w:val="20"/>
                <w:szCs w:val="20"/>
                <w:highlight w:val="white"/>
                <w:rtl w:val="0"/>
              </w:rPr>
              <w:t xml:space="preserve">●</w:t>
            </w:r>
            <w:r w:rsidDel="00000000" w:rsidR="00000000" w:rsidRPr="00000000">
              <w:rPr>
                <w:sz w:val="14"/>
                <w:szCs w:val="14"/>
                <w:highlight w:val="white"/>
                <w:rtl w:val="0"/>
              </w:rPr>
              <w:t xml:space="preserve">       </w:t>
            </w:r>
            <w:r w:rsidDel="00000000" w:rsidR="00000000" w:rsidRPr="00000000">
              <w:rPr>
                <w:sz w:val="20"/>
                <w:szCs w:val="20"/>
                <w:highlight w:val="white"/>
                <w:rtl w:val="0"/>
              </w:rPr>
              <w:t xml:space="preserve">Actively engage others in discussions</w:t>
            </w:r>
          </w:p>
          <w:p w:rsidR="00000000" w:rsidDel="00000000" w:rsidP="00000000" w:rsidRDefault="00000000" w:rsidRPr="00000000" w14:paraId="00000011">
            <w:pPr>
              <w:pageBreakBefore w:val="0"/>
              <w:spacing w:after="240" w:before="240" w:lineRule="auto"/>
              <w:ind w:left="720" w:firstLine="0"/>
              <w:rPr>
                <w:sz w:val="20"/>
                <w:szCs w:val="20"/>
                <w:highlight w:val="white"/>
              </w:rPr>
            </w:pPr>
            <w:r w:rsidDel="00000000" w:rsidR="00000000" w:rsidRPr="00000000">
              <w:rPr>
                <w:sz w:val="20"/>
                <w:szCs w:val="20"/>
                <w:highlight w:val="white"/>
                <w:rtl w:val="0"/>
              </w:rPr>
              <w:t xml:space="preserve">●</w:t>
            </w:r>
            <w:r w:rsidDel="00000000" w:rsidR="00000000" w:rsidRPr="00000000">
              <w:rPr>
                <w:sz w:val="14"/>
                <w:szCs w:val="14"/>
                <w:highlight w:val="white"/>
                <w:rtl w:val="0"/>
              </w:rPr>
              <w:t xml:space="preserve">       </w:t>
            </w:r>
            <w:r w:rsidDel="00000000" w:rsidR="00000000" w:rsidRPr="00000000">
              <w:rPr>
                <w:sz w:val="20"/>
                <w:szCs w:val="20"/>
                <w:highlight w:val="white"/>
                <w:rtl w:val="0"/>
              </w:rPr>
              <w:t xml:space="preserve">Have credibility</w:t>
            </w:r>
          </w:p>
          <w:p w:rsidR="00000000" w:rsidDel="00000000" w:rsidP="00000000" w:rsidRDefault="00000000" w:rsidRPr="00000000" w14:paraId="00000012">
            <w:pPr>
              <w:pageBreakBefore w:val="0"/>
              <w:spacing w:after="240" w:before="240" w:lineRule="auto"/>
              <w:ind w:left="720" w:firstLine="0"/>
              <w:rPr>
                <w:sz w:val="20"/>
                <w:szCs w:val="20"/>
                <w:highlight w:val="white"/>
              </w:rPr>
            </w:pPr>
            <w:r w:rsidDel="00000000" w:rsidR="00000000" w:rsidRPr="00000000">
              <w:rPr>
                <w:sz w:val="20"/>
                <w:szCs w:val="20"/>
                <w:highlight w:val="white"/>
                <w:rtl w:val="0"/>
              </w:rPr>
              <w:t xml:space="preserve">●</w:t>
            </w:r>
            <w:r w:rsidDel="00000000" w:rsidR="00000000" w:rsidRPr="00000000">
              <w:rPr>
                <w:sz w:val="14"/>
                <w:szCs w:val="14"/>
                <w:highlight w:val="white"/>
                <w:rtl w:val="0"/>
              </w:rPr>
              <w:t xml:space="preserve">       </w:t>
            </w:r>
            <w:r w:rsidDel="00000000" w:rsidR="00000000" w:rsidRPr="00000000">
              <w:rPr>
                <w:sz w:val="20"/>
                <w:szCs w:val="20"/>
                <w:highlight w:val="white"/>
                <w:rtl w:val="0"/>
              </w:rPr>
              <w:t xml:space="preserve">Earn and maintain status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spacing w:after="240" w:before="240" w:lineRule="auto"/>
              <w:ind w:left="720" w:firstLine="0"/>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tab/>
            </w:r>
            <w:r w:rsidDel="00000000" w:rsidR="00000000" w:rsidRPr="00000000">
              <w:rPr>
                <w:sz w:val="20"/>
                <w:szCs w:val="20"/>
                <w:rtl w:val="0"/>
              </w:rPr>
              <w:t xml:space="preserve">Are role models</w:t>
            </w:r>
          </w:p>
          <w:p w:rsidR="00000000" w:rsidDel="00000000" w:rsidP="00000000" w:rsidRDefault="00000000" w:rsidRPr="00000000" w14:paraId="00000014">
            <w:pPr>
              <w:pageBreakBefore w:val="0"/>
              <w:spacing w:after="240" w:before="240" w:lineRule="auto"/>
              <w:ind w:left="720" w:firstLine="0"/>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tab/>
            </w:r>
            <w:r w:rsidDel="00000000" w:rsidR="00000000" w:rsidRPr="00000000">
              <w:rPr>
                <w:sz w:val="20"/>
                <w:szCs w:val="20"/>
                <w:rtl w:val="0"/>
              </w:rPr>
              <w:t xml:space="preserve">Are technical experts</w:t>
            </w:r>
          </w:p>
          <w:p w:rsidR="00000000" w:rsidDel="00000000" w:rsidP="00000000" w:rsidRDefault="00000000" w:rsidRPr="00000000" w14:paraId="00000015">
            <w:pPr>
              <w:pageBreakBefore w:val="0"/>
              <w:spacing w:after="240" w:before="240" w:lineRule="auto"/>
              <w:ind w:left="720" w:firstLine="0"/>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tab/>
            </w:r>
            <w:r w:rsidDel="00000000" w:rsidR="00000000" w:rsidRPr="00000000">
              <w:rPr>
                <w:sz w:val="20"/>
                <w:szCs w:val="20"/>
                <w:rtl w:val="0"/>
              </w:rPr>
              <w:t xml:space="preserve">Are power people</w:t>
            </w:r>
          </w:p>
          <w:p w:rsidR="00000000" w:rsidDel="00000000" w:rsidP="00000000" w:rsidRDefault="00000000" w:rsidRPr="00000000" w14:paraId="00000016">
            <w:pPr>
              <w:pageBreakBefore w:val="0"/>
              <w:spacing w:after="240" w:before="240" w:lineRule="auto"/>
              <w:ind w:left="720" w:firstLine="0"/>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tab/>
            </w:r>
            <w:r w:rsidDel="00000000" w:rsidR="00000000" w:rsidRPr="00000000">
              <w:rPr>
                <w:sz w:val="20"/>
                <w:szCs w:val="20"/>
                <w:rtl w:val="0"/>
              </w:rPr>
              <w:t xml:space="preserve">Can be cheerleaders</w:t>
            </w:r>
          </w:p>
          <w:p w:rsidR="00000000" w:rsidDel="00000000" w:rsidP="00000000" w:rsidRDefault="00000000" w:rsidRPr="00000000" w14:paraId="00000017">
            <w:pPr>
              <w:pageBreakBefore w:val="0"/>
              <w:spacing w:after="240" w:before="240" w:lineRule="auto"/>
              <w:ind w:left="720" w:firstLine="0"/>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tab/>
            </w:r>
            <w:r w:rsidDel="00000000" w:rsidR="00000000" w:rsidRPr="00000000">
              <w:rPr>
                <w:sz w:val="20"/>
                <w:szCs w:val="20"/>
                <w:rtl w:val="0"/>
              </w:rPr>
              <w:t xml:space="preserve">Are the celebrities of the staff</w:t>
            </w:r>
          </w:p>
        </w:tc>
      </w:tr>
    </w:tbl>
    <w:p w:rsidR="00000000" w:rsidDel="00000000" w:rsidP="00000000" w:rsidRDefault="00000000" w:rsidRPr="00000000" w14:paraId="00000018">
      <w:pPr>
        <w:pageBreakBefore w:val="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chitects Daughter">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tabs>
        <w:tab w:val="center" w:pos="4680"/>
        <w:tab w:val="right" w:pos="9360"/>
      </w:tabs>
      <w:spacing w:line="240" w:lineRule="auto"/>
      <w:rPr/>
    </w:pPr>
    <w:r w:rsidDel="00000000" w:rsidR="00000000" w:rsidRPr="00000000">
      <w:rPr>
        <w:rFonts w:ascii="Calibri" w:cs="Calibri" w:eastAsia="Calibri" w:hAnsi="Calibri"/>
      </w:rPr>
      <w:drawing>
        <wp:inline distB="0" distT="0" distL="0" distR="0">
          <wp:extent cx="411480" cy="41148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11480" cy="411480"/>
                  </a:xfrm>
                  <a:prstGeom prst="rect"/>
                  <a:ln/>
                </pic:spPr>
              </pic:pic>
            </a:graphicData>
          </a:graphic>
        </wp:inline>
      </w:drawing>
    </w:r>
    <w:r w:rsidDel="00000000" w:rsidR="00000000" w:rsidRPr="00000000">
      <w:rPr>
        <w:rFonts w:ascii="Architects Daughter" w:cs="Architects Daughter" w:eastAsia="Architects Daughter" w:hAnsi="Architects Daughter"/>
        <w:rtl w:val="0"/>
      </w:rPr>
      <w:t xml:space="preserve">Kansans Can lead the world in the success of each student.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