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FD006" w14:textId="23F09131" w:rsidR="00D20B24" w:rsidRDefault="00D20B24" w:rsidP="00D20B24">
      <w:pPr>
        <w:rPr>
          <w:rFonts w:ascii="Open Sans Light" w:hAnsi="Open Sans Light" w:cs="Open Sans Light"/>
        </w:rPr>
      </w:pPr>
      <w:r>
        <w:rPr>
          <w:rFonts w:ascii="Open Sans Light" w:hAnsi="Open Sans Light" w:cs="Open Sans Light"/>
        </w:rPr>
        <w:t xml:space="preserve">In 2012, No Child Left Behind was coming to an end and EdNext ranked our standards </w:t>
      </w:r>
      <w:r w:rsidR="009B61F7">
        <w:rPr>
          <w:rFonts w:ascii="Open Sans Light" w:hAnsi="Open Sans Light" w:cs="Open Sans Light"/>
        </w:rPr>
        <w:t xml:space="preserve">at that time </w:t>
      </w:r>
      <w:r>
        <w:rPr>
          <w:rFonts w:ascii="Open Sans Light" w:hAnsi="Open Sans Light" w:cs="Open Sans Light"/>
        </w:rPr>
        <w:t>as a “D” in terms of rigor. What this meant is that Kansas was having students score in the proficient range on our old state assessment, but students were not able to perform at that same level on other standar</w:t>
      </w:r>
      <w:r w:rsidR="008E1827">
        <w:rPr>
          <w:rFonts w:ascii="Open Sans Light" w:hAnsi="Open Sans Light" w:cs="Open Sans Light"/>
        </w:rPr>
        <w:t>dized assessments. We moved forward</w:t>
      </w:r>
      <w:r>
        <w:rPr>
          <w:rFonts w:ascii="Open Sans Light" w:hAnsi="Open Sans Light" w:cs="Open Sans Light"/>
        </w:rPr>
        <w:t xml:space="preserve"> to improve our academic rigor of our sta</w:t>
      </w:r>
      <w:r w:rsidR="008E1827">
        <w:rPr>
          <w:rFonts w:ascii="Open Sans Light" w:hAnsi="Open Sans Light" w:cs="Open Sans Light"/>
        </w:rPr>
        <w:t>ndards and by 2017, we had advanced</w:t>
      </w:r>
      <w:r>
        <w:rPr>
          <w:rFonts w:ascii="Open Sans Light" w:hAnsi="Open Sans Light" w:cs="Open Sans Light"/>
        </w:rPr>
        <w:t xml:space="preserve"> to an “A.”</w:t>
      </w:r>
    </w:p>
    <w:p w14:paraId="44940EAB" w14:textId="77777777" w:rsidR="00D20B24" w:rsidRPr="00D20B24" w:rsidRDefault="00D20B24" w:rsidP="00D20B24">
      <w:pPr>
        <w:rPr>
          <w:rFonts w:ascii="Open Sans Light" w:hAnsi="Open Sans Light" w:cs="Open Sans Light"/>
        </w:rPr>
      </w:pPr>
    </w:p>
    <w:p w14:paraId="1A998382" w14:textId="4717777D" w:rsidR="001971F8" w:rsidRDefault="001971F8" w:rsidP="001971F8">
      <w:pPr>
        <w:jc w:val="center"/>
      </w:pPr>
      <w:r w:rsidRPr="001971F8">
        <w:rPr>
          <w:noProof/>
        </w:rPr>
        <w:drawing>
          <wp:inline distT="0" distB="0" distL="0" distR="0" wp14:anchorId="4F806027" wp14:editId="6E626929">
            <wp:extent cx="7592603" cy="4271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6010" cy="4273567"/>
                    </a:xfrm>
                    <a:prstGeom prst="rect">
                      <a:avLst/>
                    </a:prstGeom>
                    <a:noFill/>
                    <a:ln>
                      <a:noFill/>
                    </a:ln>
                  </pic:spPr>
                </pic:pic>
              </a:graphicData>
            </a:graphic>
          </wp:inline>
        </w:drawing>
      </w:r>
    </w:p>
    <w:p w14:paraId="21FB58F2" w14:textId="428FF6F6" w:rsidR="00E66904" w:rsidRDefault="00E66904" w:rsidP="001971F8">
      <w:pPr>
        <w:jc w:val="center"/>
      </w:pPr>
    </w:p>
    <w:p w14:paraId="28020AF1" w14:textId="77777777" w:rsidR="00E66904" w:rsidRDefault="00E66904" w:rsidP="001971F8">
      <w:pPr>
        <w:jc w:val="center"/>
      </w:pPr>
    </w:p>
    <w:p w14:paraId="30FF5CB1" w14:textId="78186B16" w:rsidR="001971F8" w:rsidRDefault="001971F8" w:rsidP="001971F8">
      <w:pPr>
        <w:jc w:val="center"/>
      </w:pPr>
    </w:p>
    <w:p w14:paraId="5BD123A0" w14:textId="01509C0D" w:rsidR="001971F8" w:rsidRDefault="001971F8" w:rsidP="001971F8">
      <w:pPr>
        <w:jc w:val="center"/>
      </w:pPr>
    </w:p>
    <w:p w14:paraId="0C7F59EB" w14:textId="70CB7752" w:rsidR="001971F8" w:rsidRDefault="001971F8" w:rsidP="001971F8">
      <w:pPr>
        <w:jc w:val="center"/>
      </w:pPr>
    </w:p>
    <w:p w14:paraId="48AD7A20" w14:textId="423308D9" w:rsidR="00D20B24" w:rsidRDefault="00D20B24" w:rsidP="001971F8">
      <w:pPr>
        <w:jc w:val="center"/>
      </w:pPr>
    </w:p>
    <w:p w14:paraId="3AE743E6" w14:textId="5524AAF1" w:rsidR="00D20B24" w:rsidRDefault="00D20B24" w:rsidP="001971F8">
      <w:pPr>
        <w:jc w:val="center"/>
      </w:pPr>
    </w:p>
    <w:p w14:paraId="7ABEB7F7" w14:textId="01A46576" w:rsidR="00D20B24" w:rsidRDefault="00D20B24" w:rsidP="001971F8">
      <w:pPr>
        <w:jc w:val="center"/>
      </w:pPr>
      <w:bookmarkStart w:id="0" w:name="_GoBack"/>
      <w:bookmarkEnd w:id="0"/>
    </w:p>
    <w:p w14:paraId="1AD5148B" w14:textId="7B81E692" w:rsidR="00D20B24" w:rsidRDefault="00D20B24" w:rsidP="001971F8">
      <w:pPr>
        <w:jc w:val="center"/>
      </w:pPr>
    </w:p>
    <w:p w14:paraId="41775EB8" w14:textId="0D2FF777" w:rsidR="00D20B24" w:rsidRDefault="00D20B24" w:rsidP="00D20B24">
      <w:pPr>
        <w:rPr>
          <w:rFonts w:ascii="Open Sans Light" w:hAnsi="Open Sans Light" w:cs="Open Sans Light"/>
        </w:rPr>
      </w:pPr>
      <w:r>
        <w:rPr>
          <w:rFonts w:ascii="Open Sans Light" w:hAnsi="Open Sans Light" w:cs="Open Sans Light"/>
        </w:rPr>
        <w:t>We asked teachers to set standards and cut scores that reflected what it would take to ensure that students were academically ready for any postsecondary education (tech</w:t>
      </w:r>
      <w:r w:rsidR="00C05FF5">
        <w:rPr>
          <w:rFonts w:ascii="Open Sans Light" w:hAnsi="Open Sans Light" w:cs="Open Sans Light"/>
        </w:rPr>
        <w:t>nical</w:t>
      </w:r>
      <w:r>
        <w:rPr>
          <w:rFonts w:ascii="Open Sans Light" w:hAnsi="Open Sans Light" w:cs="Open Sans Light"/>
        </w:rPr>
        <w:t xml:space="preserve"> college or university). Teachers did just that and in 2015 we started to measure these new standards. The chart below now recognizes that Kansas has the 6</w:t>
      </w:r>
      <w:r w:rsidRPr="00D20B24">
        <w:rPr>
          <w:rFonts w:ascii="Open Sans Light" w:hAnsi="Open Sans Light" w:cs="Open Sans Light"/>
          <w:vertAlign w:val="superscript"/>
        </w:rPr>
        <w:t>th</w:t>
      </w:r>
      <w:r>
        <w:rPr>
          <w:rFonts w:ascii="Open Sans Light" w:hAnsi="Open Sans Light" w:cs="Open Sans Light"/>
        </w:rPr>
        <w:t xml:space="preserve"> most difficult standards</w:t>
      </w:r>
      <w:r w:rsidR="009B61F7">
        <w:rPr>
          <w:rFonts w:ascii="Open Sans Light" w:hAnsi="Open Sans Light" w:cs="Open Sans Light"/>
        </w:rPr>
        <w:t xml:space="preserve"> (as reported by EdNext)</w:t>
      </w:r>
      <w:r>
        <w:rPr>
          <w:rFonts w:ascii="Open Sans Light" w:hAnsi="Open Sans Light" w:cs="Open Sans Light"/>
        </w:rPr>
        <w:t xml:space="preserve"> and cut scores nationwide.</w:t>
      </w:r>
    </w:p>
    <w:p w14:paraId="069DF995" w14:textId="77777777" w:rsidR="00D20B24" w:rsidRPr="00D20B24" w:rsidRDefault="00D20B24" w:rsidP="00D20B24">
      <w:pPr>
        <w:rPr>
          <w:rFonts w:ascii="Open Sans Light" w:hAnsi="Open Sans Light" w:cs="Open Sans Light"/>
        </w:rPr>
      </w:pPr>
    </w:p>
    <w:p w14:paraId="362CCB0D" w14:textId="5069308C" w:rsidR="001971F8" w:rsidRDefault="001971F8" w:rsidP="001971F8">
      <w:pPr>
        <w:jc w:val="center"/>
      </w:pPr>
      <w:r w:rsidRPr="001971F8">
        <w:rPr>
          <w:noProof/>
        </w:rPr>
        <w:drawing>
          <wp:inline distT="0" distB="0" distL="0" distR="0" wp14:anchorId="4FEBD681" wp14:editId="233E3E91">
            <wp:extent cx="7699372" cy="4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2875" cy="4333691"/>
                    </a:xfrm>
                    <a:prstGeom prst="rect">
                      <a:avLst/>
                    </a:prstGeom>
                    <a:noFill/>
                    <a:ln>
                      <a:noFill/>
                    </a:ln>
                  </pic:spPr>
                </pic:pic>
              </a:graphicData>
            </a:graphic>
          </wp:inline>
        </w:drawing>
      </w:r>
    </w:p>
    <w:p w14:paraId="6E783F00" w14:textId="1615E288" w:rsidR="00E66904" w:rsidRDefault="00E66904" w:rsidP="001971F8">
      <w:pPr>
        <w:jc w:val="center"/>
      </w:pPr>
    </w:p>
    <w:p w14:paraId="60A034E0" w14:textId="77777777" w:rsidR="00E66904" w:rsidRDefault="00E66904" w:rsidP="001971F8">
      <w:pPr>
        <w:jc w:val="center"/>
      </w:pPr>
    </w:p>
    <w:p w14:paraId="14668988" w14:textId="1264B107" w:rsidR="001971F8" w:rsidRDefault="001971F8" w:rsidP="001971F8">
      <w:pPr>
        <w:jc w:val="center"/>
      </w:pPr>
    </w:p>
    <w:p w14:paraId="3BE803E1" w14:textId="4EE99A44" w:rsidR="00C17CD7" w:rsidRDefault="00C17CD7" w:rsidP="001971F8">
      <w:pPr>
        <w:jc w:val="center"/>
      </w:pPr>
    </w:p>
    <w:p w14:paraId="72D00023" w14:textId="30A22BF6" w:rsidR="00C17CD7" w:rsidRDefault="00C17CD7" w:rsidP="001971F8">
      <w:pPr>
        <w:jc w:val="center"/>
      </w:pPr>
    </w:p>
    <w:p w14:paraId="587D4FE9" w14:textId="5A6F8BCA" w:rsidR="00C17CD7" w:rsidRDefault="00C17CD7" w:rsidP="001971F8">
      <w:pPr>
        <w:jc w:val="center"/>
      </w:pPr>
    </w:p>
    <w:p w14:paraId="04529EAD" w14:textId="709E019A" w:rsidR="00C17CD7" w:rsidRDefault="00C17CD7" w:rsidP="001971F8">
      <w:pPr>
        <w:jc w:val="center"/>
      </w:pPr>
    </w:p>
    <w:p w14:paraId="78B057F8" w14:textId="202BBC02" w:rsidR="00C17CD7" w:rsidRDefault="00C17CD7" w:rsidP="001971F8">
      <w:pPr>
        <w:jc w:val="center"/>
      </w:pPr>
    </w:p>
    <w:p w14:paraId="48D85664" w14:textId="2BD4E432" w:rsidR="00C17CD7" w:rsidRDefault="00C17CD7" w:rsidP="00C17CD7">
      <w:pPr>
        <w:rPr>
          <w:rFonts w:ascii="Open Sans Light" w:hAnsi="Open Sans Light" w:cs="Open Sans Light"/>
        </w:rPr>
      </w:pPr>
      <w:r>
        <w:rPr>
          <w:rFonts w:ascii="Open Sans Light" w:hAnsi="Open Sans Light" w:cs="Open Sans Light"/>
        </w:rPr>
        <w:t>By 2017, the United States Department of Education ranked all states against NAEP standards and reported that Kansas had the HIGHEST standards in the nation for mathematics in grade 8.</w:t>
      </w:r>
    </w:p>
    <w:p w14:paraId="21432EED" w14:textId="77777777" w:rsidR="00C17CD7" w:rsidRPr="00C17CD7" w:rsidRDefault="00C17CD7" w:rsidP="00C17CD7">
      <w:pPr>
        <w:rPr>
          <w:rFonts w:ascii="Open Sans Light" w:hAnsi="Open Sans Light" w:cs="Open Sans Light"/>
        </w:rPr>
      </w:pPr>
    </w:p>
    <w:p w14:paraId="745134C1" w14:textId="25F30C81" w:rsidR="001971F8" w:rsidRDefault="001971F8" w:rsidP="001971F8">
      <w:pPr>
        <w:jc w:val="center"/>
      </w:pPr>
      <w:r w:rsidRPr="001971F8">
        <w:rPr>
          <w:noProof/>
        </w:rPr>
        <w:drawing>
          <wp:inline distT="0" distB="0" distL="0" distR="0" wp14:anchorId="338B4EBF" wp14:editId="1BF5B900">
            <wp:extent cx="7687512" cy="432504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3080" cy="4328177"/>
                    </a:xfrm>
                    <a:prstGeom prst="rect">
                      <a:avLst/>
                    </a:prstGeom>
                    <a:noFill/>
                    <a:ln>
                      <a:noFill/>
                    </a:ln>
                  </pic:spPr>
                </pic:pic>
              </a:graphicData>
            </a:graphic>
          </wp:inline>
        </w:drawing>
      </w:r>
    </w:p>
    <w:p w14:paraId="783383CE" w14:textId="6B5478F5" w:rsidR="00E66904" w:rsidRDefault="00E66904" w:rsidP="001971F8">
      <w:pPr>
        <w:jc w:val="center"/>
      </w:pPr>
    </w:p>
    <w:p w14:paraId="22B14A6A" w14:textId="77777777" w:rsidR="00E66904" w:rsidRDefault="00E66904" w:rsidP="001971F8">
      <w:pPr>
        <w:jc w:val="center"/>
      </w:pPr>
    </w:p>
    <w:p w14:paraId="447BF0DE" w14:textId="77777777" w:rsidR="001971F8" w:rsidRDefault="001971F8"/>
    <w:p w14:paraId="277812BB" w14:textId="6A0071E7" w:rsidR="001971F8" w:rsidRDefault="001971F8"/>
    <w:p w14:paraId="2E1E9F48" w14:textId="67D16A5D" w:rsidR="00C17CD7" w:rsidRDefault="00C17CD7"/>
    <w:p w14:paraId="67EA707D" w14:textId="27EA4B2C" w:rsidR="00C17CD7" w:rsidRDefault="00C17CD7"/>
    <w:p w14:paraId="62528FB4" w14:textId="145FD97D" w:rsidR="00C17CD7" w:rsidRDefault="00C17CD7"/>
    <w:p w14:paraId="3C2755DF" w14:textId="4C160E19" w:rsidR="00C17CD7" w:rsidRDefault="00C17CD7"/>
    <w:p w14:paraId="0527B6DE" w14:textId="5F9F17B2" w:rsidR="00C17CD7" w:rsidRDefault="00C17CD7"/>
    <w:p w14:paraId="755CF894" w14:textId="0AB93BB5" w:rsidR="00C17CD7" w:rsidRDefault="00C17CD7"/>
    <w:p w14:paraId="1253A951" w14:textId="2C08BE63" w:rsidR="00C17CD7" w:rsidRDefault="00C17CD7" w:rsidP="00C17CD7">
      <w:pPr>
        <w:rPr>
          <w:rFonts w:ascii="Open Sans Light" w:hAnsi="Open Sans Light" w:cs="Open Sans Light"/>
        </w:rPr>
      </w:pPr>
      <w:r>
        <w:rPr>
          <w:rFonts w:ascii="Open Sans Light" w:hAnsi="Open Sans Light" w:cs="Open Sans Light"/>
        </w:rPr>
        <w:t>By 2017, the United States Department of Education ranked all states against NAEP standards and reported that Kansas had the HIGHEST standards in the nation for reading in grade 8.</w:t>
      </w:r>
    </w:p>
    <w:p w14:paraId="7F343EA1" w14:textId="77777777" w:rsidR="00C17CD7" w:rsidRDefault="00C17CD7"/>
    <w:p w14:paraId="7A3EBC27" w14:textId="3CC6F5E3" w:rsidR="00F877CF" w:rsidRDefault="001971F8" w:rsidP="001971F8">
      <w:pPr>
        <w:jc w:val="center"/>
      </w:pPr>
      <w:r w:rsidRPr="001971F8">
        <w:rPr>
          <w:noProof/>
        </w:rPr>
        <w:drawing>
          <wp:inline distT="0" distB="0" distL="0" distR="0" wp14:anchorId="24098F57" wp14:editId="0AB4417F">
            <wp:extent cx="7915901" cy="44535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9475" cy="4455552"/>
                    </a:xfrm>
                    <a:prstGeom prst="rect">
                      <a:avLst/>
                    </a:prstGeom>
                    <a:noFill/>
                    <a:ln>
                      <a:noFill/>
                    </a:ln>
                  </pic:spPr>
                </pic:pic>
              </a:graphicData>
            </a:graphic>
          </wp:inline>
        </w:drawing>
      </w:r>
    </w:p>
    <w:p w14:paraId="37D3EAD8" w14:textId="57E53117" w:rsidR="00E66904" w:rsidRDefault="00E66904" w:rsidP="001971F8">
      <w:pPr>
        <w:jc w:val="center"/>
      </w:pPr>
    </w:p>
    <w:p w14:paraId="0E992A48" w14:textId="77777777" w:rsidR="00E66904" w:rsidRDefault="00E66904" w:rsidP="001971F8">
      <w:pPr>
        <w:jc w:val="center"/>
      </w:pPr>
    </w:p>
    <w:p w14:paraId="1D65C211" w14:textId="58887AD1" w:rsidR="001971F8" w:rsidRDefault="001971F8" w:rsidP="001971F8">
      <w:pPr>
        <w:jc w:val="center"/>
      </w:pPr>
    </w:p>
    <w:p w14:paraId="06DC997E" w14:textId="57F92A06" w:rsidR="00C17CD7" w:rsidRDefault="00C17CD7" w:rsidP="001971F8">
      <w:pPr>
        <w:jc w:val="center"/>
      </w:pPr>
    </w:p>
    <w:p w14:paraId="0CCE0B50" w14:textId="5794BB73" w:rsidR="00C17CD7" w:rsidRDefault="00C17CD7" w:rsidP="001971F8">
      <w:pPr>
        <w:jc w:val="center"/>
      </w:pPr>
    </w:p>
    <w:p w14:paraId="7FE81E3D" w14:textId="06DD06D8" w:rsidR="00C17CD7" w:rsidRDefault="00C17CD7" w:rsidP="001971F8">
      <w:pPr>
        <w:jc w:val="center"/>
      </w:pPr>
    </w:p>
    <w:p w14:paraId="685C4988" w14:textId="377DE808" w:rsidR="00C17CD7" w:rsidRDefault="00C17CD7" w:rsidP="001971F8">
      <w:pPr>
        <w:jc w:val="center"/>
      </w:pPr>
    </w:p>
    <w:p w14:paraId="743B5DE2" w14:textId="248DA548" w:rsidR="00C17CD7" w:rsidRDefault="00C17CD7" w:rsidP="001971F8">
      <w:pPr>
        <w:jc w:val="center"/>
      </w:pPr>
    </w:p>
    <w:p w14:paraId="690A907F" w14:textId="55565411" w:rsidR="00C17CD7" w:rsidRDefault="00C17CD7" w:rsidP="001971F8">
      <w:pPr>
        <w:jc w:val="center"/>
      </w:pPr>
    </w:p>
    <w:p w14:paraId="6BE3FAA6" w14:textId="40DF4060" w:rsidR="00C17CD7" w:rsidRDefault="00C17CD7" w:rsidP="00E87090">
      <w:pPr>
        <w:jc w:val="both"/>
        <w:rPr>
          <w:rFonts w:ascii="Open Sans Light" w:hAnsi="Open Sans Light" w:cs="Open Sans Light"/>
        </w:rPr>
      </w:pPr>
      <w:r>
        <w:rPr>
          <w:rFonts w:ascii="Open Sans Light" w:hAnsi="Open Sans Light" w:cs="Open Sans Light"/>
        </w:rPr>
        <w:t>Finally, as we raised standards and cut scores to reflect the level to be academically prepared for postsecondary education, our staff did a study to look at how our students scored on the Kansas assessment in 8</w:t>
      </w:r>
      <w:r w:rsidRPr="00C17CD7">
        <w:rPr>
          <w:rFonts w:ascii="Open Sans Light" w:hAnsi="Open Sans Light" w:cs="Open Sans Light"/>
          <w:vertAlign w:val="superscript"/>
        </w:rPr>
        <w:t>th</w:t>
      </w:r>
      <w:r>
        <w:rPr>
          <w:rFonts w:ascii="Open Sans Light" w:hAnsi="Open Sans Light" w:cs="Open Sans Light"/>
        </w:rPr>
        <w:t xml:space="preserve"> </w:t>
      </w:r>
      <w:r w:rsidR="00544A64">
        <w:rPr>
          <w:rFonts w:ascii="Open Sans Light" w:hAnsi="Open Sans Light" w:cs="Open Sans Light"/>
        </w:rPr>
        <w:t>and 10</w:t>
      </w:r>
      <w:r w:rsidR="00544A64" w:rsidRPr="00544A64">
        <w:rPr>
          <w:rFonts w:ascii="Open Sans Light" w:hAnsi="Open Sans Light" w:cs="Open Sans Light"/>
          <w:vertAlign w:val="superscript"/>
        </w:rPr>
        <w:t>th</w:t>
      </w:r>
      <w:r w:rsidR="00544A64">
        <w:rPr>
          <w:rFonts w:ascii="Open Sans Light" w:hAnsi="Open Sans Light" w:cs="Open Sans Light"/>
        </w:rPr>
        <w:t xml:space="preserve"> </w:t>
      </w:r>
      <w:r>
        <w:rPr>
          <w:rFonts w:ascii="Open Sans Light" w:hAnsi="Open Sans Light" w:cs="Open Sans Light"/>
        </w:rPr>
        <w:t xml:space="preserve">grade and then how those same students </w:t>
      </w:r>
      <w:r w:rsidR="008E1827">
        <w:rPr>
          <w:rFonts w:ascii="Open Sans Light" w:hAnsi="Open Sans Light" w:cs="Open Sans Light"/>
        </w:rPr>
        <w:t xml:space="preserve">performed </w:t>
      </w:r>
      <w:r>
        <w:rPr>
          <w:rFonts w:ascii="Open Sans Light" w:hAnsi="Open Sans Light" w:cs="Open Sans Light"/>
        </w:rPr>
        <w:t>later on the ACT exam. This allowed KSDE staff to have a prediction chart to ACT from how a student scores on the 8</w:t>
      </w:r>
      <w:r w:rsidR="00E87090">
        <w:rPr>
          <w:rFonts w:ascii="Open Sans Light" w:hAnsi="Open Sans Light" w:cs="Open Sans Light"/>
          <w:vertAlign w:val="superscript"/>
        </w:rPr>
        <w:t xml:space="preserve">th </w:t>
      </w:r>
      <w:r w:rsidR="00E87090">
        <w:rPr>
          <w:rFonts w:ascii="Open Sans Light" w:hAnsi="Open Sans Light" w:cs="Open Sans Light"/>
        </w:rPr>
        <w:t>and 10</w:t>
      </w:r>
      <w:r w:rsidR="00E87090" w:rsidRPr="00E87090">
        <w:rPr>
          <w:rFonts w:ascii="Open Sans Light" w:hAnsi="Open Sans Light" w:cs="Open Sans Light"/>
          <w:vertAlign w:val="superscript"/>
        </w:rPr>
        <w:t>th</w:t>
      </w:r>
      <w:r>
        <w:rPr>
          <w:rFonts w:ascii="Open Sans Light" w:hAnsi="Open Sans Light" w:cs="Open Sans Light"/>
        </w:rPr>
        <w:t xml:space="preserve"> grade Kansas assessment</w:t>
      </w:r>
      <w:r w:rsidR="00E87090">
        <w:rPr>
          <w:rFonts w:ascii="Open Sans Light" w:hAnsi="Open Sans Light" w:cs="Open Sans Light"/>
        </w:rPr>
        <w:t>s</w:t>
      </w:r>
      <w:r>
        <w:rPr>
          <w:rFonts w:ascii="Open Sans Light" w:hAnsi="Open Sans Light" w:cs="Open Sans Light"/>
        </w:rPr>
        <w:t xml:space="preserve">. Please remember that the </w:t>
      </w:r>
      <w:r w:rsidR="009B61F7">
        <w:rPr>
          <w:rFonts w:ascii="Open Sans Light" w:hAnsi="Open Sans Light" w:cs="Open Sans Light"/>
        </w:rPr>
        <w:t xml:space="preserve">ACT </w:t>
      </w:r>
      <w:r>
        <w:rPr>
          <w:rFonts w:ascii="Open Sans Light" w:hAnsi="Open Sans Light" w:cs="Open Sans Light"/>
        </w:rPr>
        <w:t xml:space="preserve">score to be admitted to a tech college or university in Kansas is </w:t>
      </w:r>
      <w:r w:rsidR="009B61F7">
        <w:rPr>
          <w:rFonts w:ascii="Open Sans Light" w:hAnsi="Open Sans Light" w:cs="Open Sans Light"/>
        </w:rPr>
        <w:t>21</w:t>
      </w:r>
      <w:r>
        <w:rPr>
          <w:rFonts w:ascii="Open Sans Light" w:hAnsi="Open Sans Light" w:cs="Open Sans Light"/>
        </w:rPr>
        <w:t>. As can be view</w:t>
      </w:r>
      <w:r w:rsidR="009B61F7">
        <w:rPr>
          <w:rFonts w:ascii="Open Sans Light" w:hAnsi="Open Sans Light" w:cs="Open Sans Light"/>
        </w:rPr>
        <w:t>ed</w:t>
      </w:r>
      <w:r>
        <w:rPr>
          <w:rFonts w:ascii="Open Sans Light" w:hAnsi="Open Sans Light" w:cs="Open Sans Light"/>
        </w:rPr>
        <w:t xml:space="preserve"> in the chart below, a student scoring Level 4 in 8</w:t>
      </w:r>
      <w:r w:rsidRPr="00C17CD7">
        <w:rPr>
          <w:rFonts w:ascii="Open Sans Light" w:hAnsi="Open Sans Light" w:cs="Open Sans Light"/>
          <w:vertAlign w:val="superscript"/>
        </w:rPr>
        <w:t>th</w:t>
      </w:r>
      <w:r>
        <w:rPr>
          <w:rFonts w:ascii="Open Sans Light" w:hAnsi="Open Sans Light" w:cs="Open Sans Light"/>
        </w:rPr>
        <w:t xml:space="preserve"> grade on the Kansas reading assessment is predicted to score between 30-36 on the ACT. That puts a student scoring in Level 4 on track to score in the 96</w:t>
      </w:r>
      <w:r w:rsidRPr="00C17CD7">
        <w:rPr>
          <w:rFonts w:ascii="Open Sans Light" w:hAnsi="Open Sans Light" w:cs="Open Sans Light"/>
          <w:vertAlign w:val="superscript"/>
        </w:rPr>
        <w:t>th</w:t>
      </w:r>
      <w:r>
        <w:rPr>
          <w:rFonts w:ascii="Open Sans Light" w:hAnsi="Open Sans Light" w:cs="Open Sans Light"/>
        </w:rPr>
        <w:t xml:space="preserve"> percentile on the ACT exam or better than 96% of the students who take the exam. This again validates that our standards and cut scores for those standards are indeed the most ri</w:t>
      </w:r>
      <w:r w:rsidR="004C5F42">
        <w:rPr>
          <w:rFonts w:ascii="Open Sans Light" w:hAnsi="Open Sans Light" w:cs="Open Sans Light"/>
        </w:rPr>
        <w:t xml:space="preserve">gorist in the country. </w:t>
      </w:r>
    </w:p>
    <w:p w14:paraId="0B821074" w14:textId="77777777" w:rsidR="004C5F42" w:rsidRPr="00C17CD7" w:rsidRDefault="004C5F42" w:rsidP="00C17CD7">
      <w:pPr>
        <w:rPr>
          <w:rFonts w:ascii="Open Sans Light" w:hAnsi="Open Sans Light" w:cs="Open Sans Light"/>
        </w:rPr>
      </w:pPr>
    </w:p>
    <w:p w14:paraId="5194993A" w14:textId="77777777" w:rsidR="009B61F7" w:rsidRDefault="001971F8" w:rsidP="009B61F7">
      <w:pPr>
        <w:jc w:val="center"/>
      </w:pPr>
      <w:r w:rsidRPr="001971F8">
        <w:rPr>
          <w:noProof/>
        </w:rPr>
        <w:drawing>
          <wp:inline distT="0" distB="0" distL="0" distR="0" wp14:anchorId="15CE32BD" wp14:editId="5E89C585">
            <wp:extent cx="8176204" cy="459998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9261" cy="4601707"/>
                    </a:xfrm>
                    <a:prstGeom prst="rect">
                      <a:avLst/>
                    </a:prstGeom>
                    <a:noFill/>
                    <a:ln>
                      <a:noFill/>
                    </a:ln>
                  </pic:spPr>
                </pic:pic>
              </a:graphicData>
            </a:graphic>
          </wp:inline>
        </w:drawing>
      </w:r>
    </w:p>
    <w:p w14:paraId="45095ABC" w14:textId="28E22BE8" w:rsidR="00B23953" w:rsidRPr="009B61F7" w:rsidRDefault="00B23953" w:rsidP="009B61F7">
      <w:r>
        <w:rPr>
          <w:rFonts w:ascii="Open Sans Light" w:hAnsi="Open Sans Light" w:cs="Open Sans Light"/>
        </w:rPr>
        <w:lastRenderedPageBreak/>
        <w:t xml:space="preserve">The following chart tracks students, by disaggregation, since Kansas started testing under the new standards and cut scores. What is noted is that initially scores trended down from 2016-2018. This was true of all sub-groups. That trend was not evident from 2018-19, as scores leveled off </w:t>
      </w:r>
      <w:r w:rsidR="005E4DC1">
        <w:rPr>
          <w:rFonts w:ascii="Open Sans Light" w:hAnsi="Open Sans Light" w:cs="Open Sans Light"/>
        </w:rPr>
        <w:t>and, in some areas,</w:t>
      </w:r>
      <w:r>
        <w:rPr>
          <w:rFonts w:ascii="Open Sans Light" w:hAnsi="Open Sans Light" w:cs="Open Sans Light"/>
        </w:rPr>
        <w:t xml:space="preserve"> started to move higher. The KSDE analysis is that by changing the standards and cut scores to the highest in the nation</w:t>
      </w:r>
      <w:r w:rsidR="009B61F7">
        <w:rPr>
          <w:rFonts w:ascii="Open Sans Light" w:hAnsi="Open Sans Light" w:cs="Open Sans Light"/>
        </w:rPr>
        <w:t xml:space="preserve"> in 2015</w:t>
      </w:r>
      <w:r>
        <w:rPr>
          <w:rFonts w:ascii="Open Sans Light" w:hAnsi="Open Sans Light" w:cs="Open Sans Light"/>
        </w:rPr>
        <w:t xml:space="preserve">, instruction resources and methodologies utilized in classrooms remained at the lower level for the first few years. </w:t>
      </w:r>
      <w:r w:rsidR="0009573A">
        <w:rPr>
          <w:rFonts w:ascii="Open Sans Light" w:hAnsi="Open Sans Light" w:cs="Open Sans Light"/>
        </w:rPr>
        <w:t xml:space="preserve">Schools are now adjusting to teaching to the new standards and choosing new resources to reflect that change. </w:t>
      </w:r>
    </w:p>
    <w:p w14:paraId="1804E692" w14:textId="01611FE6" w:rsidR="00B23953" w:rsidRDefault="009B61F7" w:rsidP="00C21003">
      <w:pPr>
        <w:rPr>
          <w:rFonts w:ascii="Open Sans Light" w:hAnsi="Open Sans Light" w:cs="Open Sans Light"/>
        </w:rPr>
      </w:pPr>
      <w:r>
        <w:rPr>
          <w:noProof/>
        </w:rPr>
        <w:drawing>
          <wp:anchor distT="0" distB="0" distL="114300" distR="114300" simplePos="0" relativeHeight="251659264" behindDoc="0" locked="0" layoutInCell="1" allowOverlap="1" wp14:anchorId="06115FB9" wp14:editId="6391F347">
            <wp:simplePos x="0" y="0"/>
            <wp:positionH relativeFrom="column">
              <wp:posOffset>0</wp:posOffset>
            </wp:positionH>
            <wp:positionV relativeFrom="paragraph">
              <wp:posOffset>210185</wp:posOffset>
            </wp:positionV>
            <wp:extent cx="9177655" cy="49904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ssments - Pct at Each Level with Charts for Levels 3 and 4 - 5 Year Trends - Various Subgroups - State.pdf"/>
                    <pic:cNvPicPr/>
                  </pic:nvPicPr>
                  <pic:blipFill>
                    <a:blip r:embed="rId9">
                      <a:extLst>
                        <a:ext uri="{28A0092B-C50C-407E-A947-70E740481C1C}">
                          <a14:useLocalDpi xmlns:a14="http://schemas.microsoft.com/office/drawing/2010/main" val="0"/>
                        </a:ext>
                      </a:extLst>
                    </a:blip>
                    <a:stretch>
                      <a:fillRect/>
                    </a:stretch>
                  </pic:blipFill>
                  <pic:spPr>
                    <a:xfrm>
                      <a:off x="0" y="0"/>
                      <a:ext cx="9177655" cy="4990465"/>
                    </a:xfrm>
                    <a:prstGeom prst="rect">
                      <a:avLst/>
                    </a:prstGeom>
                  </pic:spPr>
                </pic:pic>
              </a:graphicData>
            </a:graphic>
            <wp14:sizeRelH relativeFrom="margin">
              <wp14:pctWidth>0</wp14:pctWidth>
            </wp14:sizeRelH>
            <wp14:sizeRelV relativeFrom="margin">
              <wp14:pctHeight>0</wp14:pctHeight>
            </wp14:sizeRelV>
          </wp:anchor>
        </w:drawing>
      </w:r>
    </w:p>
    <w:p w14:paraId="48AE528D" w14:textId="1ACE1BE6" w:rsidR="001971F8" w:rsidRDefault="0009573A" w:rsidP="00FD3550">
      <w:r>
        <w:rPr>
          <w:rFonts w:ascii="Open Sans Light" w:hAnsi="Open Sans Light" w:cs="Open Sans Light"/>
        </w:rPr>
        <w:lastRenderedPageBreak/>
        <w:t>To further assess whether or not Kansas students are ready academically and social emotionally for postsecondary work, KSDE studies and analyzes the grow</w:t>
      </w:r>
      <w:r w:rsidR="008E1827">
        <w:rPr>
          <w:rFonts w:ascii="Open Sans Light" w:hAnsi="Open Sans Light" w:cs="Open Sans Light"/>
        </w:rPr>
        <w:t>th</w:t>
      </w:r>
      <w:r>
        <w:rPr>
          <w:rFonts w:ascii="Open Sans Light" w:hAnsi="Open Sans Light" w:cs="Open Sans Light"/>
        </w:rPr>
        <w:t xml:space="preserve"> in credit bearing courses for technical </w:t>
      </w:r>
      <w:r w:rsidR="00FD3550">
        <w:rPr>
          <w:rFonts w:ascii="Open Sans Light" w:hAnsi="Open Sans Light" w:cs="Open Sans Light"/>
        </w:rPr>
        <w:t xml:space="preserve">colleges and certifications. The chart below reflects that Kansas students taking technical college credit courses grew from 10,275 in 2015 to 13,675 during the same time frame as the new standards were being implemented. Total college credit in technical courses </w:t>
      </w:r>
      <w:r w:rsidR="00C951D0">
        <w:rPr>
          <w:rFonts w:ascii="Open Sans Light" w:hAnsi="Open Sans Light" w:cs="Open Sans Light"/>
        </w:rPr>
        <w:t xml:space="preserve">ranged </w:t>
      </w:r>
      <w:r w:rsidR="00FD3550">
        <w:rPr>
          <w:rFonts w:ascii="Open Sans Light" w:hAnsi="Open Sans Light" w:cs="Open Sans Light"/>
        </w:rPr>
        <w:t>from 76,756 to 105,084 and the number of credentials awarded grew from 1,682 to 1,803 from 2015-19. This growth is encouraging as it implies that a great number</w:t>
      </w:r>
      <w:r w:rsidR="00C951D0">
        <w:rPr>
          <w:rFonts w:ascii="Open Sans Light" w:hAnsi="Open Sans Light" w:cs="Open Sans Light"/>
        </w:rPr>
        <w:t xml:space="preserve"> </w:t>
      </w:r>
      <w:r w:rsidR="00FD3550">
        <w:rPr>
          <w:rFonts w:ascii="Open Sans Light" w:hAnsi="Open Sans Light" w:cs="Open Sans Light"/>
        </w:rPr>
        <w:t>of Kansas students are participating and excelling in technical courses in college</w:t>
      </w:r>
      <w:r w:rsidR="00FD3550">
        <w:t>.</w:t>
      </w:r>
    </w:p>
    <w:p w14:paraId="3D7C2D95" w14:textId="77777777" w:rsidR="0009573A" w:rsidRDefault="0009573A" w:rsidP="001971F8">
      <w:pPr>
        <w:jc w:val="center"/>
      </w:pPr>
    </w:p>
    <w:p w14:paraId="29F1C1C2" w14:textId="0A280CB5" w:rsidR="001971F8" w:rsidRDefault="001971F8" w:rsidP="001971F8">
      <w:pPr>
        <w:jc w:val="center"/>
      </w:pPr>
      <w:r w:rsidRPr="001971F8">
        <w:rPr>
          <w:noProof/>
        </w:rPr>
        <w:drawing>
          <wp:inline distT="0" distB="0" distL="0" distR="0" wp14:anchorId="20B22D60" wp14:editId="7978183D">
            <wp:extent cx="7785457" cy="43801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943" cy="4381550"/>
                    </a:xfrm>
                    <a:prstGeom prst="rect">
                      <a:avLst/>
                    </a:prstGeom>
                    <a:noFill/>
                    <a:ln>
                      <a:noFill/>
                    </a:ln>
                  </pic:spPr>
                </pic:pic>
              </a:graphicData>
            </a:graphic>
          </wp:inline>
        </w:drawing>
      </w:r>
    </w:p>
    <w:p w14:paraId="205D6A3C" w14:textId="3AC13C31" w:rsidR="00E66904" w:rsidRDefault="00E66904" w:rsidP="001971F8">
      <w:pPr>
        <w:jc w:val="center"/>
      </w:pPr>
    </w:p>
    <w:p w14:paraId="222EE6B7" w14:textId="77777777" w:rsidR="00E66904" w:rsidRDefault="00E66904" w:rsidP="001971F8">
      <w:pPr>
        <w:jc w:val="center"/>
      </w:pPr>
    </w:p>
    <w:p w14:paraId="12C8796F" w14:textId="3BB91183" w:rsidR="001971F8" w:rsidRDefault="001971F8" w:rsidP="001971F8">
      <w:pPr>
        <w:jc w:val="center"/>
      </w:pPr>
    </w:p>
    <w:p w14:paraId="12A92486" w14:textId="77777777" w:rsidR="00CE077A" w:rsidRDefault="00CE077A" w:rsidP="001971F8">
      <w:pPr>
        <w:jc w:val="center"/>
      </w:pPr>
    </w:p>
    <w:p w14:paraId="38851FC1" w14:textId="77777777" w:rsidR="00CE077A" w:rsidRDefault="00CE077A" w:rsidP="001971F8">
      <w:pPr>
        <w:jc w:val="center"/>
      </w:pPr>
    </w:p>
    <w:p w14:paraId="2A2AC86F" w14:textId="6B7CF6CC" w:rsidR="00E66904" w:rsidRDefault="00FD3550" w:rsidP="00FD3550">
      <w:r>
        <w:rPr>
          <w:rFonts w:ascii="Open Sans Light" w:hAnsi="Open Sans Light" w:cs="Open Sans Light"/>
        </w:rPr>
        <w:lastRenderedPageBreak/>
        <w:t>Since it</w:t>
      </w:r>
      <w:r w:rsidR="008E1827">
        <w:rPr>
          <w:rFonts w:ascii="Open Sans Light" w:hAnsi="Open Sans Light" w:cs="Open Sans Light"/>
        </w:rPr>
        <w:t xml:space="preserve"> is</w:t>
      </w:r>
      <w:r>
        <w:rPr>
          <w:rFonts w:ascii="Open Sans Light" w:hAnsi="Open Sans Light" w:cs="Open Sans Light"/>
        </w:rPr>
        <w:t xml:space="preserve"> the goal of KSDE to prepare students for life after high school, we also assess whether or not Kansas students are ready academically and social emotionally for postsecondary work at the college and university levels. The chart below reflects that Kansas students taking general college credit courses grew from 25,678 in 2015 to 31,248 in 2019. Total college credit based on the number of credit hours awarded grew from 214, 818 to 265,742 from 2015-19. This growth is also encouraging as it implies that a great</w:t>
      </w:r>
      <w:r w:rsidR="00570C08">
        <w:rPr>
          <w:rFonts w:ascii="Open Sans Light" w:hAnsi="Open Sans Light" w:cs="Open Sans Light"/>
        </w:rPr>
        <w:t>er</w:t>
      </w:r>
      <w:r>
        <w:rPr>
          <w:rFonts w:ascii="Open Sans Light" w:hAnsi="Open Sans Light" w:cs="Open Sans Light"/>
        </w:rPr>
        <w:t xml:space="preserve"> number of Kansas students are participating and excelling in college coursework</w:t>
      </w:r>
      <w:r>
        <w:t>.</w:t>
      </w:r>
    </w:p>
    <w:p w14:paraId="766C35D2" w14:textId="3059B05A" w:rsidR="00CE077A" w:rsidRDefault="00CE077A" w:rsidP="001971F8">
      <w:pPr>
        <w:jc w:val="center"/>
      </w:pPr>
    </w:p>
    <w:p w14:paraId="7BCF384B" w14:textId="1C2E2B70" w:rsidR="00CE077A" w:rsidRDefault="00CE077A" w:rsidP="0009573A">
      <w:pPr>
        <w:jc w:val="center"/>
      </w:pPr>
      <w:r>
        <w:rPr>
          <w:noProof/>
        </w:rPr>
        <w:drawing>
          <wp:inline distT="0" distB="0" distL="0" distR="0" wp14:anchorId="3245359D" wp14:editId="06B65B52">
            <wp:extent cx="8229600" cy="2348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2-03 at 3.27.34 PM.png"/>
                    <pic:cNvPicPr/>
                  </pic:nvPicPr>
                  <pic:blipFill>
                    <a:blip r:embed="rId11">
                      <a:extLst>
                        <a:ext uri="{28A0092B-C50C-407E-A947-70E740481C1C}">
                          <a14:useLocalDpi xmlns:a14="http://schemas.microsoft.com/office/drawing/2010/main" val="0"/>
                        </a:ext>
                      </a:extLst>
                    </a:blip>
                    <a:stretch>
                      <a:fillRect/>
                    </a:stretch>
                  </pic:blipFill>
                  <pic:spPr>
                    <a:xfrm>
                      <a:off x="0" y="0"/>
                      <a:ext cx="8229600" cy="2348230"/>
                    </a:xfrm>
                    <a:prstGeom prst="rect">
                      <a:avLst/>
                    </a:prstGeom>
                  </pic:spPr>
                </pic:pic>
              </a:graphicData>
            </a:graphic>
          </wp:inline>
        </w:drawing>
      </w:r>
    </w:p>
    <w:p w14:paraId="3BA47122" w14:textId="006483D1" w:rsidR="00E66904" w:rsidRDefault="00CE077A" w:rsidP="0009573A">
      <w:pPr>
        <w:jc w:val="center"/>
      </w:pPr>
      <w:r>
        <w:rPr>
          <w:noProof/>
        </w:rPr>
        <w:drawing>
          <wp:inline distT="0" distB="0" distL="0" distR="0" wp14:anchorId="5531404D" wp14:editId="701747D7">
            <wp:extent cx="8229600" cy="582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2-03 at 3.27.51 PM.png"/>
                    <pic:cNvPicPr/>
                  </pic:nvPicPr>
                  <pic:blipFill>
                    <a:blip r:embed="rId12">
                      <a:extLst>
                        <a:ext uri="{28A0092B-C50C-407E-A947-70E740481C1C}">
                          <a14:useLocalDpi xmlns:a14="http://schemas.microsoft.com/office/drawing/2010/main" val="0"/>
                        </a:ext>
                      </a:extLst>
                    </a:blip>
                    <a:stretch>
                      <a:fillRect/>
                    </a:stretch>
                  </pic:blipFill>
                  <pic:spPr>
                    <a:xfrm>
                      <a:off x="0" y="0"/>
                      <a:ext cx="8229600" cy="582295"/>
                    </a:xfrm>
                    <a:prstGeom prst="rect">
                      <a:avLst/>
                    </a:prstGeom>
                  </pic:spPr>
                </pic:pic>
              </a:graphicData>
            </a:graphic>
          </wp:inline>
        </w:drawing>
      </w:r>
    </w:p>
    <w:p w14:paraId="284C3E2F" w14:textId="510B0743" w:rsidR="001971F8" w:rsidRDefault="00CE077A" w:rsidP="0009573A">
      <w:pPr>
        <w:jc w:val="center"/>
      </w:pPr>
      <w:r>
        <w:rPr>
          <w:noProof/>
        </w:rPr>
        <w:drawing>
          <wp:inline distT="0" distB="0" distL="0" distR="0" wp14:anchorId="60CC7EA6" wp14:editId="5E154E02">
            <wp:extent cx="8182879" cy="194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2-03 at 3.28.39 PM.png"/>
                    <pic:cNvPicPr/>
                  </pic:nvPicPr>
                  <pic:blipFill>
                    <a:blip r:embed="rId13">
                      <a:extLst>
                        <a:ext uri="{28A0092B-C50C-407E-A947-70E740481C1C}">
                          <a14:useLocalDpi xmlns:a14="http://schemas.microsoft.com/office/drawing/2010/main" val="0"/>
                        </a:ext>
                      </a:extLst>
                    </a:blip>
                    <a:stretch>
                      <a:fillRect/>
                    </a:stretch>
                  </pic:blipFill>
                  <pic:spPr>
                    <a:xfrm>
                      <a:off x="0" y="0"/>
                      <a:ext cx="8316587" cy="197485"/>
                    </a:xfrm>
                    <a:prstGeom prst="rect">
                      <a:avLst/>
                    </a:prstGeom>
                  </pic:spPr>
                </pic:pic>
              </a:graphicData>
            </a:graphic>
          </wp:inline>
        </w:drawing>
      </w:r>
    </w:p>
    <w:p w14:paraId="2F22734D" w14:textId="57AE2245" w:rsidR="004A1041" w:rsidRDefault="004A1041" w:rsidP="00CE077A"/>
    <w:p w14:paraId="4E658DFA" w14:textId="28E57B3B" w:rsidR="004A1041" w:rsidRDefault="004A1041" w:rsidP="0009573A">
      <w:pPr>
        <w:jc w:val="center"/>
      </w:pPr>
      <w:r>
        <w:rPr>
          <w:noProof/>
        </w:rPr>
        <w:drawing>
          <wp:inline distT="0" distB="0" distL="0" distR="0" wp14:anchorId="6D70A4F3" wp14:editId="32A96DC9">
            <wp:extent cx="8229600" cy="57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2-03 at 3.30.53 PM.png"/>
                    <pic:cNvPicPr/>
                  </pic:nvPicPr>
                  <pic:blipFill>
                    <a:blip r:embed="rId14">
                      <a:extLst>
                        <a:ext uri="{28A0092B-C50C-407E-A947-70E740481C1C}">
                          <a14:useLocalDpi xmlns:a14="http://schemas.microsoft.com/office/drawing/2010/main" val="0"/>
                        </a:ext>
                      </a:extLst>
                    </a:blip>
                    <a:stretch>
                      <a:fillRect/>
                    </a:stretch>
                  </pic:blipFill>
                  <pic:spPr>
                    <a:xfrm>
                      <a:off x="0" y="0"/>
                      <a:ext cx="8229600" cy="574675"/>
                    </a:xfrm>
                    <a:prstGeom prst="rect">
                      <a:avLst/>
                    </a:prstGeom>
                  </pic:spPr>
                </pic:pic>
              </a:graphicData>
            </a:graphic>
          </wp:inline>
        </w:drawing>
      </w:r>
    </w:p>
    <w:p w14:paraId="06B55DA7" w14:textId="45125C77" w:rsidR="004A1041" w:rsidRDefault="004A1041" w:rsidP="0009573A">
      <w:pPr>
        <w:jc w:val="center"/>
      </w:pPr>
      <w:r>
        <w:rPr>
          <w:noProof/>
        </w:rPr>
        <w:drawing>
          <wp:inline distT="0" distB="0" distL="0" distR="0" wp14:anchorId="5DC67B56" wp14:editId="7250ADE1">
            <wp:extent cx="8229600" cy="171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2-03 at 3.31.06 PM.png"/>
                    <pic:cNvPicPr/>
                  </pic:nvPicPr>
                  <pic:blipFill>
                    <a:blip r:embed="rId15">
                      <a:extLst>
                        <a:ext uri="{28A0092B-C50C-407E-A947-70E740481C1C}">
                          <a14:useLocalDpi xmlns:a14="http://schemas.microsoft.com/office/drawing/2010/main" val="0"/>
                        </a:ext>
                      </a:extLst>
                    </a:blip>
                    <a:stretch>
                      <a:fillRect/>
                    </a:stretch>
                  </pic:blipFill>
                  <pic:spPr>
                    <a:xfrm>
                      <a:off x="0" y="0"/>
                      <a:ext cx="8229600" cy="171450"/>
                    </a:xfrm>
                    <a:prstGeom prst="rect">
                      <a:avLst/>
                    </a:prstGeom>
                  </pic:spPr>
                </pic:pic>
              </a:graphicData>
            </a:graphic>
          </wp:inline>
        </w:drawing>
      </w:r>
    </w:p>
    <w:p w14:paraId="6C721B11" w14:textId="70855335" w:rsidR="00FD3550" w:rsidRDefault="00FD3550" w:rsidP="0009573A">
      <w:pPr>
        <w:jc w:val="center"/>
      </w:pPr>
    </w:p>
    <w:p w14:paraId="45D61828" w14:textId="416992C5" w:rsidR="00FD3550" w:rsidRDefault="00FD3550" w:rsidP="0009573A">
      <w:pPr>
        <w:jc w:val="center"/>
      </w:pPr>
    </w:p>
    <w:p w14:paraId="0A305A0C" w14:textId="7BFB46F6" w:rsidR="00FD3550" w:rsidRDefault="00FD3550" w:rsidP="0009573A">
      <w:pPr>
        <w:jc w:val="center"/>
      </w:pPr>
    </w:p>
    <w:p w14:paraId="71DE4BF1" w14:textId="78145110" w:rsidR="00FD3550" w:rsidRDefault="00FD3550" w:rsidP="0009573A">
      <w:pPr>
        <w:jc w:val="center"/>
      </w:pPr>
    </w:p>
    <w:p w14:paraId="3E76BE09" w14:textId="6C653669" w:rsidR="00FD3550" w:rsidRDefault="00FD3550" w:rsidP="0009573A">
      <w:pPr>
        <w:jc w:val="center"/>
      </w:pPr>
    </w:p>
    <w:p w14:paraId="01E53D81" w14:textId="52752BF2" w:rsidR="00FD3550" w:rsidRDefault="00FD3550" w:rsidP="0009573A">
      <w:pPr>
        <w:jc w:val="center"/>
      </w:pPr>
    </w:p>
    <w:p w14:paraId="7423B197" w14:textId="1860D40F" w:rsidR="00FD3550" w:rsidRDefault="00FD3550" w:rsidP="0009573A">
      <w:pPr>
        <w:jc w:val="center"/>
      </w:pPr>
    </w:p>
    <w:p w14:paraId="55B413FF" w14:textId="78700197" w:rsidR="00FD3550" w:rsidRDefault="00FD3550" w:rsidP="0009573A">
      <w:pPr>
        <w:jc w:val="center"/>
      </w:pPr>
    </w:p>
    <w:p w14:paraId="7BF9E388" w14:textId="1D9F94ED" w:rsidR="00FD3550" w:rsidRPr="001573C8" w:rsidRDefault="001573C8" w:rsidP="00FD3550">
      <w:pPr>
        <w:rPr>
          <w:rFonts w:ascii="Open Sans Light" w:hAnsi="Open Sans Light" w:cs="Open Sans Light"/>
        </w:rPr>
      </w:pPr>
      <w:r>
        <w:rPr>
          <w:rFonts w:ascii="Open Sans Light" w:hAnsi="Open Sans Light" w:cs="Open Sans Light"/>
        </w:rPr>
        <w:lastRenderedPageBreak/>
        <w:t xml:space="preserve">Finally, the chart below shows </w:t>
      </w:r>
      <w:r w:rsidR="0006558A">
        <w:rPr>
          <w:rFonts w:ascii="Open Sans Light" w:hAnsi="Open Sans Light" w:cs="Open Sans Light"/>
        </w:rPr>
        <w:t xml:space="preserve">our new STAR recognition program based on academic preparation for postsecondary schooling. This recognition will be given out for the first time this spring. </w:t>
      </w:r>
    </w:p>
    <w:p w14:paraId="18838C4E" w14:textId="77777777" w:rsidR="00FD3550" w:rsidRDefault="00FD3550" w:rsidP="0009573A">
      <w:pPr>
        <w:jc w:val="center"/>
      </w:pPr>
    </w:p>
    <w:p w14:paraId="0C225B4A" w14:textId="778A4185" w:rsidR="001971F8" w:rsidRDefault="001971F8" w:rsidP="001971F8">
      <w:pPr>
        <w:jc w:val="center"/>
      </w:pPr>
      <w:r w:rsidRPr="001971F8">
        <w:rPr>
          <w:noProof/>
        </w:rPr>
        <w:drawing>
          <wp:inline distT="0" distB="0" distL="0" distR="0" wp14:anchorId="7163EC65" wp14:editId="3F1C6B89">
            <wp:extent cx="8245094" cy="4638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48880" cy="4640875"/>
                    </a:xfrm>
                    <a:prstGeom prst="rect">
                      <a:avLst/>
                    </a:prstGeom>
                    <a:noFill/>
                    <a:ln>
                      <a:noFill/>
                    </a:ln>
                  </pic:spPr>
                </pic:pic>
              </a:graphicData>
            </a:graphic>
          </wp:inline>
        </w:drawing>
      </w:r>
    </w:p>
    <w:sectPr w:rsidR="001971F8" w:rsidSect="00D20B24">
      <w:pgSz w:w="15840" w:h="12240" w:orient="landscape"/>
      <w:pgMar w:top="720" w:right="806"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1F8"/>
    <w:rsid w:val="0001633A"/>
    <w:rsid w:val="0006558A"/>
    <w:rsid w:val="0009573A"/>
    <w:rsid w:val="001573C8"/>
    <w:rsid w:val="001971F8"/>
    <w:rsid w:val="004A1041"/>
    <w:rsid w:val="004C5F42"/>
    <w:rsid w:val="00544A64"/>
    <w:rsid w:val="00570C08"/>
    <w:rsid w:val="005E4DC1"/>
    <w:rsid w:val="008E1827"/>
    <w:rsid w:val="009B61F7"/>
    <w:rsid w:val="00B23953"/>
    <w:rsid w:val="00C05FF5"/>
    <w:rsid w:val="00C17CD7"/>
    <w:rsid w:val="00C21003"/>
    <w:rsid w:val="00C37F32"/>
    <w:rsid w:val="00C951D0"/>
    <w:rsid w:val="00CE077A"/>
    <w:rsid w:val="00D20B24"/>
    <w:rsid w:val="00E66904"/>
    <w:rsid w:val="00E87090"/>
    <w:rsid w:val="00F61B5B"/>
    <w:rsid w:val="00F84915"/>
    <w:rsid w:val="00FD3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2877"/>
  <w15:chartTrackingRefBased/>
  <w15:docId w15:val="{5584EA4D-72BB-454C-A5E0-02C66242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8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82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9</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Watson</dc:creator>
  <cp:keywords/>
  <dc:description/>
  <cp:lastModifiedBy>Penny Rice</cp:lastModifiedBy>
  <cp:revision>20</cp:revision>
  <cp:lastPrinted>2020-02-04T21:07:00Z</cp:lastPrinted>
  <dcterms:created xsi:type="dcterms:W3CDTF">2020-02-03T20:10:00Z</dcterms:created>
  <dcterms:modified xsi:type="dcterms:W3CDTF">2020-02-04T21:38:00Z</dcterms:modified>
</cp:coreProperties>
</file>