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B5CD8" w:rsidRPr="007006B2" w:rsidRDefault="0031092E" w:rsidP="00AB5CD8">
      <w:pPr>
        <w:jc w:val="center"/>
        <w:rPr>
          <w:b/>
          <w:smallCaps/>
          <w:color w:val="0070C0"/>
          <w:spacing w:val="40"/>
          <w:sz w:val="56"/>
          <w:szCs w:val="56"/>
        </w:rPr>
      </w:pPr>
      <w:r>
        <w:rPr>
          <w:b/>
          <w:smallCaps/>
          <w:color w:val="0070C0"/>
          <w:spacing w:val="40"/>
          <w:sz w:val="56"/>
          <w:szCs w:val="56"/>
        </w:rPr>
        <w:t>Visually Impaired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31092E" w:rsidRPr="007006B2" w:rsidRDefault="0031092E" w:rsidP="0031092E">
      <w:sdt>
        <w:sdtPr>
          <w:id w:val="965001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w:t>
      </w:r>
      <w:r w:rsidRPr="007006B2">
        <w:t>-</w:t>
      </w:r>
      <w:r>
        <w:t>Gr3</w:t>
      </w:r>
      <w:r>
        <w:tab/>
      </w:r>
      <w:sdt>
        <w:sdtPr>
          <w:id w:val="1881588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1092E"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31092E" w:rsidRDefault="0031092E" w:rsidP="0031092E">
            <w:pPr>
              <w:jc w:val="center"/>
              <w:rPr>
                <w:b/>
                <w:sz w:val="22"/>
                <w:szCs w:val="22"/>
              </w:rPr>
            </w:pPr>
            <w:r>
              <w:rPr>
                <w:b/>
                <w:sz w:val="22"/>
                <w:szCs w:val="22"/>
              </w:rPr>
              <w:t>Standard</w:t>
            </w:r>
          </w:p>
          <w:p w:rsidR="0031092E" w:rsidRDefault="0031092E" w:rsidP="0031092E">
            <w:pPr>
              <w:jc w:val="center"/>
              <w:rPr>
                <w:b/>
                <w:sz w:val="22"/>
                <w:szCs w:val="22"/>
              </w:rPr>
            </w:pPr>
          </w:p>
          <w:p w:rsidR="0031092E" w:rsidRDefault="0031092E" w:rsidP="0031092E">
            <w:pPr>
              <w:jc w:val="center"/>
              <w:rPr>
                <w:b/>
                <w:sz w:val="22"/>
                <w:szCs w:val="22"/>
              </w:rPr>
            </w:pPr>
            <w:r>
              <w:rPr>
                <w:b/>
                <w:sz w:val="22"/>
                <w:szCs w:val="22"/>
              </w:rPr>
              <w:t xml:space="preserve">The teacher of </w:t>
            </w:r>
          </w:p>
          <w:p w:rsidR="0031092E" w:rsidRDefault="0031092E" w:rsidP="0031092E">
            <w:pPr>
              <w:jc w:val="center"/>
              <w:rPr>
                <w:b/>
                <w:sz w:val="22"/>
                <w:szCs w:val="22"/>
              </w:rPr>
            </w:pPr>
          </w:p>
          <w:p w:rsidR="0016265E" w:rsidRPr="000427DB" w:rsidRDefault="0031092E" w:rsidP="0031092E">
            <w:pPr>
              <w:jc w:val="center"/>
              <w:rPr>
                <w:b/>
                <w:sz w:val="22"/>
                <w:szCs w:val="22"/>
              </w:rPr>
            </w:pPr>
            <w:r w:rsidRPr="00E46DD3">
              <w:rPr>
                <w:b/>
                <w:sz w:val="22"/>
                <w:szCs w:val="22"/>
              </w:rPr>
              <w:t>VISUALLY IMPAIRED</w:t>
            </w:r>
            <w:r w:rsidRPr="000427DB">
              <w:rPr>
                <w:b/>
                <w:sz w:val="22"/>
                <w:szCs w:val="22"/>
              </w:rPr>
              <w:t xml:space="preserve">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understanding of philosophical, historical, and legal foundations of education for individuals who are blind or visually impaired.</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understanding of learners' diversity and provides support for students' cognitive, physical, social, and emotional development.</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assessment, diagnostic, and evaluation knowledge and skills related to infants and children who are visually impaired and their families.</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lastRenderedPageBreak/>
              <w:t>The teacher of the visually impaired demonstrates knowledge and skill in planning and implementing effective instruction based upon knowledge of subject matter, child needs, the general curriculum goals, school environment, and community.</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promotes learning by working in collaboration with other educators, professionals, and parents, to establish school and classroom learning environments conducive to learning by infants and children with visual impairments.</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knowledge and skill in addressing behavioral concerns, facilitating problem solving, and developing the social skills of infants and children with visual impairments.</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 xml:space="preserve">The teacher of the visually impaired demonstrates effective communication and collaborative skills and knowledge related to working with parents, instructional teams, and other professionals and service providers to address the overall educational, social, and health </w:t>
            </w:r>
            <w:r w:rsidRPr="00E46DD3">
              <w:rPr>
                <w:b/>
                <w:sz w:val="20"/>
                <w:szCs w:val="20"/>
              </w:rPr>
              <w:lastRenderedPageBreak/>
              <w:t>needs of infants and children with visual impairments.</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r w:rsidR="0031092E" w:rsidRPr="000427DB" w:rsidTr="00D97448">
        <w:tc>
          <w:tcPr>
            <w:tcW w:w="3510" w:type="dxa"/>
          </w:tcPr>
          <w:p w:rsidR="0031092E" w:rsidRPr="00E46DD3" w:rsidRDefault="0031092E" w:rsidP="0031092E">
            <w:pPr>
              <w:pStyle w:val="ListParagraph"/>
              <w:numPr>
                <w:ilvl w:val="0"/>
                <w:numId w:val="30"/>
              </w:numPr>
              <w:tabs>
                <w:tab w:val="left" w:pos="356"/>
              </w:tabs>
              <w:ind w:left="0" w:hanging="18"/>
              <w:rPr>
                <w:b/>
                <w:sz w:val="20"/>
                <w:szCs w:val="20"/>
              </w:rPr>
            </w:pPr>
            <w:r w:rsidRPr="00E46DD3">
              <w:rPr>
                <w:b/>
                <w:sz w:val="20"/>
                <w:szCs w:val="20"/>
              </w:rPr>
              <w:t>The teacher of the visually impaired demonstrates professional and ethical practices consistent with the highest standards of pedagogy, confidentiality, and commitment to continued professional growth.</w:t>
            </w:r>
          </w:p>
        </w:tc>
        <w:tc>
          <w:tcPr>
            <w:tcW w:w="1620" w:type="dxa"/>
          </w:tcPr>
          <w:p w:rsidR="0031092E" w:rsidRDefault="0031092E" w:rsidP="0031092E"/>
        </w:tc>
        <w:tc>
          <w:tcPr>
            <w:tcW w:w="1350" w:type="dxa"/>
          </w:tcPr>
          <w:p w:rsidR="0031092E" w:rsidRDefault="0031092E" w:rsidP="0031092E"/>
        </w:tc>
        <w:tc>
          <w:tcPr>
            <w:tcW w:w="1350" w:type="dxa"/>
          </w:tcPr>
          <w:p w:rsidR="0031092E" w:rsidRDefault="0031092E" w:rsidP="0031092E"/>
        </w:tc>
        <w:tc>
          <w:tcPr>
            <w:tcW w:w="1440" w:type="dxa"/>
          </w:tcPr>
          <w:p w:rsidR="0031092E" w:rsidRDefault="0031092E" w:rsidP="0031092E"/>
        </w:tc>
        <w:tc>
          <w:tcPr>
            <w:tcW w:w="1350" w:type="dxa"/>
          </w:tcPr>
          <w:p w:rsidR="0031092E" w:rsidRDefault="0031092E" w:rsidP="0031092E"/>
        </w:tc>
        <w:tc>
          <w:tcPr>
            <w:tcW w:w="1260" w:type="dxa"/>
          </w:tcPr>
          <w:p w:rsidR="0031092E" w:rsidRDefault="0031092E" w:rsidP="0031092E"/>
        </w:tc>
        <w:tc>
          <w:tcPr>
            <w:tcW w:w="1350" w:type="dxa"/>
          </w:tcPr>
          <w:p w:rsidR="0031092E" w:rsidRDefault="0031092E" w:rsidP="0031092E"/>
        </w:tc>
        <w:tc>
          <w:tcPr>
            <w:tcW w:w="1350" w:type="dxa"/>
          </w:tcPr>
          <w:p w:rsidR="0031092E" w:rsidRDefault="0031092E" w:rsidP="0031092E"/>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bookmarkStart w:id="0" w:name="_GoBack"/>
      <w:bookmarkEnd w:id="0"/>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1092E"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1092E"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1092E"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1092E"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1092E"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1092E"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1092E"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1092E"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1092E"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31092E"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1092E"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1092E"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1092E"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1092E"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1092E"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1092E" w:rsidRDefault="0031092E" w:rsidP="0031092E">
    <w:pPr>
      <w:pStyle w:val="Header"/>
    </w:pPr>
    <w:r>
      <w:rPr>
        <w:b/>
      </w:rPr>
      <w:t>Visually Impaired, Old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31092E" w:rsidP="00A67DAF">
    <w:pPr>
      <w:pStyle w:val="Header"/>
      <w:tabs>
        <w:tab w:val="clear" w:pos="4320"/>
        <w:tab w:val="clear" w:pos="8640"/>
        <w:tab w:val="right" w:pos="9180"/>
        <w:tab w:val="right" w:pos="12780"/>
      </w:tabs>
      <w:ind w:right="360"/>
      <w:rPr>
        <w:b/>
      </w:rPr>
    </w:pPr>
    <w:r>
      <w:rPr>
        <w:b/>
      </w:rPr>
      <w:t>Visually Impaired</w:t>
    </w:r>
    <w:r w:rsidR="00A37373">
      <w:rPr>
        <w:b/>
      </w:rPr>
      <w:t xml:space="preserve">, </w:t>
    </w:r>
    <w:r>
      <w:rPr>
        <w:b/>
      </w:rPr>
      <w:t>Old</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1092E" w:rsidRDefault="0031092E" w:rsidP="0031092E">
    <w:pPr>
      <w:pStyle w:val="Header"/>
    </w:pPr>
    <w:r>
      <w:rPr>
        <w:b/>
      </w:rPr>
      <w:t>Visually Impaired, Old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02A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13493"/>
    <w:rsid w:val="002239C5"/>
    <w:rsid w:val="00251215"/>
    <w:rsid w:val="00272582"/>
    <w:rsid w:val="002B2F5E"/>
    <w:rsid w:val="002C2AEA"/>
    <w:rsid w:val="002E07A5"/>
    <w:rsid w:val="002E2504"/>
    <w:rsid w:val="003025F6"/>
    <w:rsid w:val="0030339F"/>
    <w:rsid w:val="00307900"/>
    <w:rsid w:val="0031092E"/>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764A1"/>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320B5CB"/>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C707-C1FC-4AEE-AFFA-FB9FCC6C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3702</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25335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2020-06-30T20:07:00Z</dcterms:created>
  <dcterms:modified xsi:type="dcterms:W3CDTF">2020-06-30T20:09:00Z</dcterms:modified>
</cp:coreProperties>
</file>