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9D" w:rsidRPr="0098479D" w:rsidRDefault="0098479D" w:rsidP="00BF0BFE">
      <w:pPr>
        <w:shd w:val="clear" w:color="auto" w:fill="808080" w:themeFill="background1" w:themeFillShade="80"/>
        <w:ind w:right="90"/>
        <w:jc w:val="center"/>
        <w:rPr>
          <w:rFonts w:ascii="Calibri" w:hAnsi="Calibri"/>
          <w:sz w:val="30"/>
        </w:rPr>
      </w:pPr>
    </w:p>
    <w:p w:rsidR="00B0671C" w:rsidRDefault="002664E1" w:rsidP="00BF0BFE">
      <w:pPr>
        <w:shd w:val="clear" w:color="auto" w:fill="808080" w:themeFill="background1" w:themeFillShade="80"/>
        <w:ind w:right="90"/>
        <w:jc w:val="center"/>
        <w:rPr>
          <w:rFonts w:ascii="Calibri" w:hAnsi="Calibri"/>
          <w:sz w:val="72"/>
        </w:rPr>
      </w:pPr>
      <w:r>
        <w:rPr>
          <w:b/>
          <w:bCs/>
          <w:noProof/>
          <w:sz w:val="28"/>
        </w:rPr>
        <mc:AlternateContent>
          <mc:Choice Requires="wps">
            <w:drawing>
              <wp:anchor distT="0" distB="0" distL="114300" distR="114300" simplePos="0" relativeHeight="251658240" behindDoc="0" locked="0" layoutInCell="1" allowOverlap="1">
                <wp:simplePos x="0" y="0"/>
                <wp:positionH relativeFrom="column">
                  <wp:posOffset>3486150</wp:posOffset>
                </wp:positionH>
                <wp:positionV relativeFrom="paragraph">
                  <wp:posOffset>541020</wp:posOffset>
                </wp:positionV>
                <wp:extent cx="0" cy="7858125"/>
                <wp:effectExtent l="47625" t="45720" r="47625" b="495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58125"/>
                        </a:xfrm>
                        <a:prstGeom prst="straightConnector1">
                          <a:avLst/>
                        </a:prstGeom>
                        <a:noFill/>
                        <a:ln w="82550">
                          <a:solidFill>
                            <a:srgbClr val="FFC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4.5pt;margin-top:42.6pt;width:0;height:618.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" strokecolor="#ffc000" strokeweight="6.5pt">
                <v:stroke dashstyle="dashDot"/>
              </v:shape>
            </w:pict>
          </mc:Fallback>
        </mc:AlternateContent>
      </w:r>
      <w:r>
        <w:rPr>
          <w:rFonts w:ascii="Calibri" w:hAnsi="Calibri"/>
          <w:sz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0.25pt;height:35.25pt" fillcolor="#ffc000" strokecolor="#272727 [2749]" strokeweight=".5pt">
            <v:shadow color="#b2b2b2" opacity="52429f" offset="3pt"/>
            <v:textpath style="font-family:&quot;Stencil&quot;;v-text-kern:t" trim="t" fitpath="t" string=" Transportation "/>
          </v:shape>
        </w:pict>
      </w:r>
    </w:p>
    <w:p w:rsidR="0098479D" w:rsidRDefault="0098479D" w:rsidP="00BF0BFE">
      <w:pPr>
        <w:shd w:val="clear" w:color="auto" w:fill="808080" w:themeFill="background1" w:themeFillShade="80"/>
        <w:ind w:right="90"/>
        <w:jc w:val="center"/>
      </w:pPr>
    </w:p>
    <w:p w:rsidR="00B0671C" w:rsidRDefault="00C405AC" w:rsidP="00BF0BFE">
      <w:pPr>
        <w:shd w:val="clear" w:color="auto" w:fill="808080" w:themeFill="background1" w:themeFillShade="80"/>
        <w:tabs>
          <w:tab w:val="left" w:pos="90"/>
        </w:tabs>
        <w:ind w:right="90"/>
      </w:pPr>
      <w:r>
        <w:rPr>
          <w:rFonts w:ascii="Calibri" w:hAnsi="Calibri"/>
          <w:sz w:val="72"/>
        </w:rPr>
        <w:tab/>
      </w:r>
      <w:r w:rsidR="002664E1">
        <w:rPr>
          <w:rFonts w:ascii="Calibri" w:hAnsi="Calibri"/>
          <w:sz w:val="72"/>
        </w:rPr>
        <w:pict>
          <v:shape id="_x0000_i1026" type="#_x0000_t136" style="width:194.25pt;height:35.25pt" fillcolor="#ffc000" strokecolor="#272727" strokeweight=".25pt">
            <v:shadow color="#b2b2b2" opacity="52429f" offset="3pt"/>
            <v:textpath style="font-family:&quot;Stencil&quot;;v-text-kern:t" trim="t" fitpath="t" string=" Report "/>
          </v:shape>
        </w:pict>
      </w:r>
    </w:p>
    <w:p w:rsidR="00B0671C" w:rsidRPr="0098479D" w:rsidRDefault="00B0671C" w:rsidP="00BF0BFE">
      <w:pPr>
        <w:shd w:val="clear" w:color="auto" w:fill="808080" w:themeFill="background1" w:themeFillShade="80"/>
        <w:ind w:right="90"/>
        <w:jc w:val="center"/>
        <w:rPr>
          <w:sz w:val="10"/>
        </w:rPr>
      </w:pPr>
    </w:p>
    <w:p w:rsidR="00B0671C" w:rsidRDefault="00B0671C" w:rsidP="00BF0BFE">
      <w:pPr>
        <w:shd w:val="clear" w:color="auto" w:fill="808080" w:themeFill="background1" w:themeFillShade="80"/>
        <w:ind w:right="90"/>
        <w:jc w:val="center"/>
      </w:pPr>
    </w:p>
    <w:p w:rsidR="00B0671C" w:rsidRDefault="002664E1">
      <w:pPr>
        <w:jc w:val="center"/>
      </w:pPr>
      <w:r>
        <w:rPr>
          <w:noProof/>
        </w:rPr>
        <w:drawing>
          <wp:anchor distT="0" distB="0" distL="114300" distR="114300" simplePos="0" relativeHeight="251673600" behindDoc="0" locked="0" layoutInCell="1" allowOverlap="1">
            <wp:simplePos x="0" y="0"/>
            <wp:positionH relativeFrom="column">
              <wp:posOffset>-19685</wp:posOffset>
            </wp:positionH>
            <wp:positionV relativeFrom="paragraph">
              <wp:posOffset>5715</wp:posOffset>
            </wp:positionV>
            <wp:extent cx="2970530" cy="1681480"/>
            <wp:effectExtent l="0" t="0" r="1270" b="0"/>
            <wp:wrapNone/>
            <wp:docPr id="18" name="Picture 18" descr="MP9004228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P9004228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530" cy="1681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7" behindDoc="1" locked="0" layoutInCell="1" allowOverlap="1">
            <wp:simplePos x="0" y="0"/>
            <wp:positionH relativeFrom="column">
              <wp:posOffset>2950845</wp:posOffset>
            </wp:positionH>
            <wp:positionV relativeFrom="paragraph">
              <wp:posOffset>5715</wp:posOffset>
            </wp:positionV>
            <wp:extent cx="2310765" cy="3539490"/>
            <wp:effectExtent l="0" t="0" r="0" b="3810"/>
            <wp:wrapNone/>
            <wp:docPr id="8" name="Picture 8" descr="MP900422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90042269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0765" cy="3539490"/>
                    </a:xfrm>
                    <a:prstGeom prst="rect">
                      <a:avLst/>
                    </a:prstGeom>
                    <a:noFill/>
                  </pic:spPr>
                </pic:pic>
              </a:graphicData>
            </a:graphic>
            <wp14:sizeRelH relativeFrom="page">
              <wp14:pctWidth>0</wp14:pctWidth>
            </wp14:sizeRelH>
            <wp14:sizeRelV relativeFrom="page">
              <wp14:pctHeight>0</wp14:pctHeight>
            </wp14:sizeRelV>
          </wp:anchor>
        </w:drawing>
      </w:r>
    </w:p>
    <w:p w:rsidR="00BF0BFE" w:rsidRDefault="00BF0BFE" w:rsidP="00BF0BFE">
      <w:pPr>
        <w:ind w:right="1080"/>
        <w:rPr>
          <w:rFonts w:ascii="Berlin Sans FB" w:hAnsi="Berlin Sans FB" w:cs="Arial"/>
          <w:color w:val="808080"/>
          <w:sz w:val="48"/>
        </w:rPr>
      </w:pPr>
    </w:p>
    <w:p w:rsidR="00BF0BFE" w:rsidRDefault="00BF0BFE" w:rsidP="00BF0BFE">
      <w:pPr>
        <w:ind w:right="1080"/>
        <w:rPr>
          <w:rFonts w:ascii="Berlin Sans FB" w:hAnsi="Berlin Sans FB" w:cs="Arial"/>
          <w:color w:val="808080"/>
          <w:sz w:val="48"/>
        </w:rPr>
      </w:pPr>
    </w:p>
    <w:p w:rsidR="00BF0BFE" w:rsidRDefault="00BF0BFE" w:rsidP="00BF0BFE">
      <w:pPr>
        <w:ind w:right="1080"/>
        <w:rPr>
          <w:rFonts w:ascii="Berlin Sans FB" w:hAnsi="Berlin Sans FB" w:cs="Arial"/>
          <w:color w:val="808080"/>
          <w:sz w:val="48"/>
        </w:rPr>
      </w:pPr>
    </w:p>
    <w:p w:rsidR="00BF0BFE" w:rsidRDefault="00BF0BFE" w:rsidP="00BF0BFE">
      <w:pPr>
        <w:ind w:right="1080"/>
        <w:rPr>
          <w:rFonts w:ascii="Berlin Sans FB" w:hAnsi="Berlin Sans FB" w:cs="Arial"/>
          <w:color w:val="808080"/>
          <w:sz w:val="48"/>
        </w:rPr>
      </w:pPr>
    </w:p>
    <w:p w:rsidR="00BF0BFE" w:rsidRDefault="00BF0BFE" w:rsidP="00BF0BFE">
      <w:pPr>
        <w:ind w:right="1080"/>
        <w:rPr>
          <w:rFonts w:ascii="Berlin Sans FB" w:hAnsi="Berlin Sans FB" w:cs="Arial"/>
          <w:color w:val="808080"/>
          <w:sz w:val="48"/>
        </w:rPr>
      </w:pPr>
    </w:p>
    <w:p w:rsidR="00272F3D" w:rsidRPr="008F2373" w:rsidRDefault="00272F3D" w:rsidP="00BF0BFE">
      <w:pPr>
        <w:ind w:right="1080"/>
        <w:rPr>
          <w:rFonts w:ascii="Constantia" w:hAnsi="Constantia" w:cs="Arial"/>
          <w:sz w:val="32"/>
          <w:szCs w:val="32"/>
        </w:rPr>
      </w:pPr>
      <w:r w:rsidRPr="008F2373">
        <w:rPr>
          <w:rFonts w:ascii="Berlin Sans FB" w:hAnsi="Berlin Sans FB" w:cs="Arial"/>
          <w:color w:val="808080"/>
          <w:sz w:val="48"/>
        </w:rPr>
        <w:t>Kansas Public Schools</w:t>
      </w:r>
    </w:p>
    <w:p w:rsidR="00272F3D" w:rsidRDefault="002664E1" w:rsidP="005B13C7">
      <w:pPr>
        <w:rPr>
          <w:rFonts w:asciiTheme="minorHAnsi" w:hAnsiTheme="minorHAnsi" w:cs="Arial"/>
          <w:b/>
          <w:color w:val="808080"/>
          <w:sz w:val="30"/>
        </w:rPr>
      </w:pPr>
      <w:r>
        <w:rPr>
          <w:noProof/>
        </w:rPr>
        <w:drawing>
          <wp:anchor distT="0" distB="0" distL="114300" distR="114300" simplePos="0" relativeHeight="251671552" behindDoc="1" locked="0" layoutInCell="1" allowOverlap="1">
            <wp:simplePos x="0" y="0"/>
            <wp:positionH relativeFrom="column">
              <wp:posOffset>-19685</wp:posOffset>
            </wp:positionH>
            <wp:positionV relativeFrom="paragraph">
              <wp:posOffset>133350</wp:posOffset>
            </wp:positionV>
            <wp:extent cx="1585595" cy="1226820"/>
            <wp:effectExtent l="0" t="0" r="0" b="0"/>
            <wp:wrapTight wrapText="bothSides">
              <wp:wrapPolygon edited="0">
                <wp:start x="0" y="0"/>
                <wp:lineTo x="0" y="21130"/>
                <wp:lineTo x="21280" y="21130"/>
                <wp:lineTo x="21280" y="0"/>
                <wp:lineTo x="0" y="0"/>
              </wp:wrapPolygon>
            </wp:wrapTight>
            <wp:docPr id="17" name="Picture 17" descr="MP900426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900426501[1]"/>
                    <pic:cNvPicPr>
                      <a:picLocks noChangeAspect="1" noChangeArrowheads="1"/>
                    </pic:cNvPicPr>
                  </pic:nvPicPr>
                  <pic:blipFill>
                    <a:blip r:embed="rId10" cstate="print">
                      <a:extLst>
                        <a:ext uri="{28A0092B-C50C-407E-A947-70E740481C1C}">
                          <a14:useLocalDpi xmlns:a14="http://schemas.microsoft.com/office/drawing/2010/main" val="0"/>
                        </a:ext>
                      </a:extLst>
                    </a:blip>
                    <a:srcRect t="8366" r="17635" b="27919"/>
                    <a:stretch>
                      <a:fillRect/>
                    </a:stretch>
                  </pic:blipFill>
                  <pic:spPr bwMode="auto">
                    <a:xfrm>
                      <a:off x="0" y="0"/>
                      <a:ext cx="1585595" cy="12268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1565910</wp:posOffset>
            </wp:positionH>
            <wp:positionV relativeFrom="paragraph">
              <wp:posOffset>133350</wp:posOffset>
            </wp:positionV>
            <wp:extent cx="1384935" cy="1226820"/>
            <wp:effectExtent l="0" t="0" r="5715" b="0"/>
            <wp:wrapTight wrapText="bothSides">
              <wp:wrapPolygon edited="0">
                <wp:start x="0" y="0"/>
                <wp:lineTo x="0" y="21130"/>
                <wp:lineTo x="21392" y="21130"/>
                <wp:lineTo x="21392" y="0"/>
                <wp:lineTo x="0" y="0"/>
              </wp:wrapPolygon>
            </wp:wrapTight>
            <wp:docPr id="19" name="Picture 19" descr="MP900442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P900442337[1]"/>
                    <pic:cNvPicPr>
                      <a:picLocks noChangeAspect="1" noChangeArrowheads="1"/>
                    </pic:cNvPicPr>
                  </pic:nvPicPr>
                  <pic:blipFill>
                    <a:blip r:embed="rId11" cstate="print">
                      <a:extLst>
                        <a:ext uri="{28A0092B-C50C-407E-A947-70E740481C1C}">
                          <a14:useLocalDpi xmlns:a14="http://schemas.microsoft.com/office/drawing/2010/main" val="0"/>
                        </a:ext>
                      </a:extLst>
                    </a:blip>
                    <a:srcRect l="9654" t="16133" r="5751" b="18999"/>
                    <a:stretch>
                      <a:fillRect/>
                    </a:stretch>
                  </pic:blipFill>
                  <pic:spPr bwMode="auto">
                    <a:xfrm>
                      <a:off x="0" y="0"/>
                      <a:ext cx="1384935" cy="1226820"/>
                    </a:xfrm>
                    <a:prstGeom prst="rect">
                      <a:avLst/>
                    </a:prstGeom>
                    <a:noFill/>
                  </pic:spPr>
                </pic:pic>
              </a:graphicData>
            </a:graphic>
            <wp14:sizeRelH relativeFrom="page">
              <wp14:pctWidth>0</wp14:pctWidth>
            </wp14:sizeRelH>
            <wp14:sizeRelV relativeFrom="page">
              <wp14:pctHeight>0</wp14:pctHeight>
            </wp14:sizeRelV>
          </wp:anchor>
        </w:drawing>
      </w:r>
    </w:p>
    <w:p w:rsidR="00272F3D" w:rsidRDefault="00272F3D" w:rsidP="005B13C7">
      <w:pPr>
        <w:rPr>
          <w:rFonts w:asciiTheme="minorHAnsi" w:hAnsiTheme="minorHAnsi" w:cs="Arial"/>
          <w:b/>
          <w:color w:val="808080"/>
          <w:sz w:val="30"/>
        </w:rPr>
      </w:pPr>
    </w:p>
    <w:p w:rsidR="009D6C2C" w:rsidRDefault="009D6C2C" w:rsidP="005B13C7">
      <w:pPr>
        <w:ind w:left="1440" w:right="540"/>
      </w:pPr>
    </w:p>
    <w:p w:rsidR="00B0671C" w:rsidRDefault="00B0671C">
      <w:pPr>
        <w:jc w:val="center"/>
      </w:pPr>
    </w:p>
    <w:p w:rsidR="00B0671C" w:rsidRDefault="00B0671C">
      <w:pPr>
        <w:jc w:val="center"/>
      </w:pPr>
    </w:p>
    <w:p w:rsidR="00B0671C" w:rsidRDefault="00B0671C">
      <w:pPr>
        <w:jc w:val="center"/>
      </w:pPr>
    </w:p>
    <w:p w:rsidR="00B0671C" w:rsidRDefault="00B0671C">
      <w:pPr>
        <w:jc w:val="center"/>
      </w:pPr>
    </w:p>
    <w:p w:rsidR="00B0671C" w:rsidRDefault="00B0671C">
      <w:pPr>
        <w:jc w:val="center"/>
      </w:pPr>
    </w:p>
    <w:p w:rsidR="00B0671C" w:rsidRDefault="00B0671C">
      <w:pPr>
        <w:jc w:val="center"/>
      </w:pPr>
    </w:p>
    <w:p w:rsidR="005B13C7" w:rsidRDefault="002664E1" w:rsidP="00942CAB">
      <w:pPr>
        <w:rPr>
          <w:b/>
          <w:bCs/>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-255905</wp:posOffset>
                </wp:positionH>
                <wp:positionV relativeFrom="paragraph">
                  <wp:posOffset>73025</wp:posOffset>
                </wp:positionV>
                <wp:extent cx="5396230" cy="0"/>
                <wp:effectExtent l="48895" t="44450" r="41275" b="412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230" cy="0"/>
                        </a:xfrm>
                        <a:prstGeom prst="straightConnector1">
                          <a:avLst/>
                        </a:prstGeom>
                        <a:noFill/>
                        <a:ln w="82550">
                          <a:solidFill>
                            <a:srgbClr val="FFC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15pt;margin-top:5.75pt;width:42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" strokecolor="#ffc000" strokeweight="6.5pt">
                <v:stroke dashstyle="dashDot"/>
              </v:shape>
            </w:pict>
          </mc:Fallback>
        </mc:AlternateContent>
      </w:r>
    </w:p>
    <w:p w:rsidR="0098479D" w:rsidRDefault="0098479D" w:rsidP="00942CAB">
      <w:pPr>
        <w:rPr>
          <w:b/>
          <w:bCs/>
          <w:sz w:val="28"/>
        </w:rPr>
      </w:pPr>
    </w:p>
    <w:p w:rsidR="00272F3D" w:rsidRDefault="00272F3D" w:rsidP="005B13C7">
      <w:pPr>
        <w:ind w:right="1080"/>
        <w:rPr>
          <w:b/>
          <w:bCs/>
          <w:sz w:val="28"/>
        </w:rPr>
      </w:pPr>
    </w:p>
    <w:p w:rsidR="00DA4EE2" w:rsidRDefault="00DA4EE2" w:rsidP="005B13C7">
      <w:pPr>
        <w:ind w:left="5040" w:right="1080" w:firstLine="720"/>
        <w:rPr>
          <w:rFonts w:ascii="Constantia" w:hAnsi="Constantia" w:cs="Arial"/>
          <w:szCs w:val="32"/>
        </w:rPr>
      </w:pPr>
    </w:p>
    <w:p w:rsidR="00C405AC" w:rsidRPr="00C405AC" w:rsidRDefault="00BF0BFE" w:rsidP="00BF0BFE">
      <w:pPr>
        <w:ind w:left="-450"/>
        <w:rPr>
          <w:rFonts w:ascii="Calibri" w:hAnsi="Calibri" w:cs="Arial"/>
          <w:b/>
          <w:color w:val="808080"/>
          <w:sz w:val="30"/>
        </w:rPr>
      </w:pPr>
      <w:r>
        <w:rPr>
          <w:rFonts w:ascii="Calibri" w:hAnsi="Calibri" w:cs="Arial"/>
          <w:b/>
          <w:color w:val="808080"/>
          <w:sz w:val="30"/>
        </w:rPr>
        <w:t xml:space="preserve">   </w:t>
      </w:r>
      <w:r w:rsidR="00C405AC" w:rsidRPr="00C405AC">
        <w:rPr>
          <w:rFonts w:ascii="Calibri" w:hAnsi="Calibri" w:cs="Arial"/>
          <w:b/>
          <w:color w:val="808080"/>
          <w:sz w:val="30"/>
        </w:rPr>
        <w:t xml:space="preserve">Includes: </w:t>
      </w:r>
    </w:p>
    <w:p w:rsidR="00C405AC" w:rsidRPr="00272F3D" w:rsidRDefault="00C405AC" w:rsidP="00C405AC">
      <w:pPr>
        <w:rPr>
          <w:rFonts w:ascii="Calibri" w:hAnsi="Calibri"/>
          <w:sz w:val="4"/>
        </w:rPr>
      </w:pPr>
    </w:p>
    <w:p w:rsidR="00C405AC" w:rsidRPr="00272F3D" w:rsidRDefault="00C405AC" w:rsidP="00BF0BFE">
      <w:pPr>
        <w:numPr>
          <w:ilvl w:val="0"/>
          <w:numId w:val="3"/>
        </w:numPr>
        <w:tabs>
          <w:tab w:val="left" w:pos="180"/>
        </w:tabs>
        <w:ind w:left="180"/>
        <w:rPr>
          <w:rFonts w:ascii="Calibri" w:hAnsi="Calibri" w:cs="Arial"/>
          <w:b/>
          <w:color w:val="808080"/>
          <w:sz w:val="26"/>
          <w:szCs w:val="22"/>
        </w:rPr>
      </w:pPr>
      <w:r w:rsidRPr="00272F3D">
        <w:rPr>
          <w:rFonts w:ascii="Calibri" w:hAnsi="Calibri" w:cs="Arial"/>
          <w:b/>
          <w:color w:val="808080"/>
          <w:sz w:val="26"/>
          <w:szCs w:val="22"/>
        </w:rPr>
        <w:t>Area (USD area in square miles)</w:t>
      </w:r>
    </w:p>
    <w:p w:rsidR="00C405AC" w:rsidRPr="00272F3D" w:rsidRDefault="00C405AC" w:rsidP="00BF0BFE">
      <w:pPr>
        <w:numPr>
          <w:ilvl w:val="0"/>
          <w:numId w:val="3"/>
        </w:numPr>
        <w:tabs>
          <w:tab w:val="left" w:pos="180"/>
        </w:tabs>
        <w:ind w:left="180"/>
        <w:rPr>
          <w:rFonts w:ascii="Calibri" w:hAnsi="Calibri" w:cs="Arial"/>
          <w:b/>
          <w:color w:val="808080"/>
          <w:sz w:val="26"/>
          <w:szCs w:val="22"/>
        </w:rPr>
      </w:pPr>
      <w:r w:rsidRPr="00272F3D">
        <w:rPr>
          <w:rFonts w:ascii="Calibri" w:hAnsi="Calibri" w:cs="Arial"/>
          <w:b/>
          <w:color w:val="808080"/>
          <w:sz w:val="26"/>
          <w:szCs w:val="22"/>
        </w:rPr>
        <w:t>Density (pupils transported per square mile)</w:t>
      </w:r>
    </w:p>
    <w:p w:rsidR="00C405AC" w:rsidRPr="00272F3D" w:rsidRDefault="00C405AC" w:rsidP="00BF0BFE">
      <w:pPr>
        <w:numPr>
          <w:ilvl w:val="0"/>
          <w:numId w:val="3"/>
        </w:numPr>
        <w:tabs>
          <w:tab w:val="left" w:pos="180"/>
        </w:tabs>
        <w:ind w:left="180"/>
        <w:rPr>
          <w:rFonts w:ascii="Calibri" w:hAnsi="Calibri" w:cs="Arial"/>
          <w:b/>
          <w:color w:val="808080"/>
          <w:sz w:val="26"/>
          <w:szCs w:val="22"/>
        </w:rPr>
      </w:pPr>
      <w:r w:rsidRPr="00272F3D">
        <w:rPr>
          <w:rFonts w:ascii="Calibri" w:hAnsi="Calibri" w:cs="Arial"/>
          <w:b/>
          <w:color w:val="808080"/>
          <w:sz w:val="26"/>
          <w:szCs w:val="22"/>
        </w:rPr>
        <w:t>Transportation Costs</w:t>
      </w:r>
    </w:p>
    <w:p w:rsidR="00C405AC" w:rsidRPr="00272F3D" w:rsidRDefault="00C405AC" w:rsidP="00BF0BFE">
      <w:pPr>
        <w:numPr>
          <w:ilvl w:val="0"/>
          <w:numId w:val="3"/>
        </w:numPr>
        <w:tabs>
          <w:tab w:val="left" w:pos="180"/>
        </w:tabs>
        <w:ind w:left="180"/>
        <w:rPr>
          <w:rFonts w:ascii="Calibri" w:hAnsi="Calibri" w:cs="Arial"/>
          <w:b/>
          <w:color w:val="808080"/>
          <w:sz w:val="26"/>
          <w:szCs w:val="22"/>
        </w:rPr>
      </w:pPr>
      <w:r w:rsidRPr="00272F3D">
        <w:rPr>
          <w:rFonts w:ascii="Calibri" w:hAnsi="Calibri" w:cs="Arial"/>
          <w:b/>
          <w:color w:val="808080"/>
          <w:sz w:val="26"/>
          <w:szCs w:val="22"/>
        </w:rPr>
        <w:t>Pupils Transported</w:t>
      </w:r>
    </w:p>
    <w:p w:rsidR="00C405AC" w:rsidRPr="00272F3D" w:rsidRDefault="00C405AC" w:rsidP="00BF0BFE">
      <w:pPr>
        <w:numPr>
          <w:ilvl w:val="0"/>
          <w:numId w:val="1"/>
        </w:numPr>
        <w:ind w:left="630" w:hanging="450"/>
        <w:rPr>
          <w:rFonts w:ascii="Calibri" w:hAnsi="Calibri" w:cs="Arial"/>
          <w:b/>
          <w:color w:val="808080"/>
          <w:sz w:val="26"/>
          <w:szCs w:val="22"/>
        </w:rPr>
      </w:pPr>
      <w:r w:rsidRPr="00272F3D">
        <w:rPr>
          <w:rFonts w:ascii="Calibri" w:hAnsi="Calibri" w:cs="Arial"/>
          <w:b/>
          <w:color w:val="808080"/>
          <w:sz w:val="26"/>
          <w:szCs w:val="22"/>
        </w:rPr>
        <w:t>Over 2.5 miles</w:t>
      </w:r>
    </w:p>
    <w:p w:rsidR="00C405AC" w:rsidRPr="00272F3D" w:rsidRDefault="00C405AC" w:rsidP="00BF0BFE">
      <w:pPr>
        <w:numPr>
          <w:ilvl w:val="0"/>
          <w:numId w:val="1"/>
        </w:numPr>
        <w:ind w:left="630" w:hanging="450"/>
        <w:rPr>
          <w:rFonts w:ascii="Calibri" w:hAnsi="Calibri" w:cs="Arial"/>
          <w:b/>
          <w:color w:val="808080"/>
          <w:sz w:val="26"/>
          <w:szCs w:val="22"/>
        </w:rPr>
      </w:pPr>
      <w:r w:rsidRPr="00272F3D">
        <w:rPr>
          <w:rFonts w:ascii="Calibri" w:hAnsi="Calibri" w:cs="Arial"/>
          <w:b/>
          <w:color w:val="808080"/>
          <w:sz w:val="26"/>
          <w:szCs w:val="22"/>
        </w:rPr>
        <w:t>Under 2.5 miles</w:t>
      </w:r>
    </w:p>
    <w:p w:rsidR="00C405AC" w:rsidRPr="00272F3D" w:rsidRDefault="00C405AC" w:rsidP="00BF0BFE">
      <w:pPr>
        <w:numPr>
          <w:ilvl w:val="0"/>
          <w:numId w:val="1"/>
        </w:numPr>
        <w:ind w:left="630" w:hanging="450"/>
        <w:rPr>
          <w:rFonts w:ascii="Calibri" w:hAnsi="Calibri" w:cs="Arial"/>
          <w:b/>
          <w:color w:val="808080"/>
          <w:sz w:val="26"/>
          <w:szCs w:val="22"/>
        </w:rPr>
      </w:pPr>
      <w:r w:rsidRPr="00272F3D">
        <w:rPr>
          <w:rFonts w:ascii="Calibri" w:hAnsi="Calibri" w:cs="Arial"/>
          <w:b/>
          <w:color w:val="808080"/>
          <w:sz w:val="26"/>
          <w:szCs w:val="22"/>
        </w:rPr>
        <w:t>Non-Resident</w:t>
      </w:r>
    </w:p>
    <w:p w:rsidR="00272F3D" w:rsidRDefault="00272F3D" w:rsidP="005B13C7">
      <w:pPr>
        <w:tabs>
          <w:tab w:val="right" w:pos="13680"/>
          <w:tab w:val="right" w:pos="14040"/>
        </w:tabs>
        <w:rPr>
          <w:rFonts w:ascii="Berlin Sans FB" w:hAnsi="Berlin Sans FB" w:cs="Arial"/>
          <w:color w:val="A6A6A6"/>
          <w:sz w:val="28"/>
          <w:szCs w:val="32"/>
        </w:rPr>
      </w:pPr>
    </w:p>
    <w:p w:rsidR="00272F3D" w:rsidRDefault="00272F3D" w:rsidP="00272F3D">
      <w:pPr>
        <w:tabs>
          <w:tab w:val="right" w:pos="13680"/>
          <w:tab w:val="right" w:pos="14040"/>
        </w:tabs>
        <w:rPr>
          <w:rFonts w:ascii="Berlin Sans FB" w:hAnsi="Berlin Sans FB" w:cs="Arial"/>
          <w:color w:val="A6A6A6"/>
          <w:sz w:val="28"/>
          <w:szCs w:val="32"/>
        </w:rPr>
      </w:pPr>
    </w:p>
    <w:p w:rsidR="00942CAB" w:rsidRDefault="00BD5EAC" w:rsidP="00BD5EAC">
      <w:pPr>
        <w:ind w:left="-270"/>
        <w:jc w:val="center"/>
        <w:rPr>
          <w:rFonts w:ascii="Gill Sans Ultra Bold" w:hAnsi="Gill Sans Ultra Bold"/>
          <w:sz w:val="36"/>
          <w:szCs w:val="36"/>
        </w:rPr>
      </w:pPr>
      <w:r>
        <w:rPr>
          <w:rFonts w:asciiTheme="minorHAnsi" w:hAnsiTheme="minorHAnsi"/>
          <w:b/>
          <w:bCs/>
          <w:color w:val="808080" w:themeColor="background1" w:themeShade="80"/>
          <w:sz w:val="28"/>
          <w:szCs w:val="28"/>
        </w:rPr>
        <w:t xml:space="preserve">Kansas State Department of Education </w:t>
      </w:r>
      <w:r>
        <w:rPr>
          <w:rFonts w:asciiTheme="minorHAnsi" w:hAnsiTheme="minorHAnsi"/>
          <w:b/>
          <w:bCs/>
          <w:color w:val="808080" w:themeColor="background1" w:themeShade="80"/>
          <w:sz w:val="28"/>
          <w:szCs w:val="28"/>
        </w:rPr>
        <w:tab/>
      </w:r>
      <w:r>
        <w:rPr>
          <w:rFonts w:asciiTheme="minorHAnsi" w:hAnsiTheme="minorHAnsi"/>
          <w:b/>
          <w:bCs/>
          <w:color w:val="808080" w:themeColor="background1" w:themeShade="80"/>
          <w:sz w:val="28"/>
          <w:szCs w:val="28"/>
        </w:rPr>
        <w:tab/>
      </w:r>
      <w:r>
        <w:rPr>
          <w:rFonts w:asciiTheme="minorHAnsi" w:hAnsiTheme="minorHAnsi"/>
          <w:b/>
          <w:bCs/>
          <w:color w:val="808080" w:themeColor="background1" w:themeShade="80"/>
          <w:sz w:val="28"/>
          <w:szCs w:val="28"/>
        </w:rPr>
        <w:tab/>
        <w:t xml:space="preserve">                   </w:t>
      </w:r>
      <w:r w:rsidR="000A31B9">
        <w:rPr>
          <w:rFonts w:asciiTheme="minorHAnsi" w:hAnsiTheme="minorHAnsi"/>
          <w:b/>
          <w:bCs/>
          <w:color w:val="808080" w:themeColor="background1" w:themeShade="80"/>
          <w:sz w:val="28"/>
          <w:szCs w:val="28"/>
        </w:rPr>
        <w:t>October 2015</w:t>
      </w:r>
      <w:r w:rsidR="00533B82">
        <w:rPr>
          <w:b/>
          <w:bCs/>
          <w:sz w:val="28"/>
        </w:rPr>
        <w:br w:type="page"/>
      </w:r>
      <w:r w:rsidR="002664E1">
        <w:rPr>
          <w:rFonts w:ascii="Gill Sans Ultra Bold" w:hAnsi="Gill Sans Ultra Bold"/>
          <w:sz w:val="36"/>
          <w:szCs w:val="36"/>
        </w:rPr>
        <w:lastRenderedPageBreak/>
        <w:pict>
          <v:shape id="_x0000_i1027" type="#_x0000_t136" style="width:386.25pt;height:38.25pt" fillcolor="#ffc000" stroked="f" strokecolor="#272727 [2749]">
            <v:imagedata embosscolor="shadow add(51)"/>
            <v:shadow on="t" type="emboss" color="lineOrFill darken(153)" color2="shadow add(102)" offset="-1pt,-1pt"/>
            <v:textpath style="font-family:&quot;Times New Roman&quot;;v-text-kern:t" trim="t" fitpath="t" string="Transportation Report "/>
          </v:shape>
        </w:pict>
      </w:r>
    </w:p>
    <w:p w:rsidR="00343FC8" w:rsidRPr="00BD5EAC" w:rsidRDefault="002664E1" w:rsidP="00942CAB">
      <w:pPr>
        <w:spacing w:line="360" w:lineRule="auto"/>
        <w:jc w:val="center"/>
        <w:rPr>
          <w:rFonts w:ascii="Gill Sans Ultra Bold" w:hAnsi="Gill Sans Ultra Bold"/>
          <w:sz w:val="26"/>
          <w:szCs w:val="36"/>
        </w:rPr>
      </w:pPr>
      <w:r>
        <w:rPr>
          <w:rFonts w:ascii="Gill Sans Ultra Bold" w:hAnsi="Gill Sans Ultra Bold"/>
          <w:noProof/>
          <w:sz w:val="26"/>
          <w:szCs w:val="36"/>
        </w:rPr>
        <mc:AlternateContent>
          <mc:Choice Requires="wps">
            <w:drawing>
              <wp:anchor distT="0" distB="0" distL="114300" distR="114300" simplePos="0" relativeHeight="251669504" behindDoc="0" locked="0" layoutInCell="1" allowOverlap="1">
                <wp:simplePos x="0" y="0"/>
                <wp:positionH relativeFrom="column">
                  <wp:posOffset>26670</wp:posOffset>
                </wp:positionH>
                <wp:positionV relativeFrom="paragraph">
                  <wp:posOffset>205105</wp:posOffset>
                </wp:positionV>
                <wp:extent cx="5220970" cy="0"/>
                <wp:effectExtent l="36195" t="33655" r="29210" b="330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970" cy="0"/>
                        </a:xfrm>
                        <a:prstGeom prst="straightConnector1">
                          <a:avLst/>
                        </a:prstGeom>
                        <a:noFill/>
                        <a:ln w="57150">
                          <a:solidFill>
                            <a:srgbClr val="FFC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pt;margin-top:16.15pt;width:411.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" strokecolor="#ffc000" strokeweight="4.5pt">
                <v:stroke dashstyle="dashDot"/>
              </v:shape>
            </w:pict>
          </mc:Fallback>
        </mc:AlternateContent>
      </w:r>
    </w:p>
    <w:p w:rsidR="006F684B" w:rsidRDefault="002664E1" w:rsidP="00942CAB">
      <w:pPr>
        <w:spacing w:line="360" w:lineRule="auto"/>
        <w:jc w:val="center"/>
        <w:rPr>
          <w:rFonts w:ascii="Gill Sans Ultra Bold" w:hAnsi="Gill Sans Ultra Bold"/>
          <w:sz w:val="36"/>
          <w:szCs w:val="36"/>
        </w:rPr>
      </w:pPr>
      <w:r>
        <w:rPr>
          <w:rFonts w:ascii="Gill Sans Ultra Bold" w:hAnsi="Gill Sans Ultra Bold"/>
          <w:sz w:val="36"/>
          <w:szCs w:val="36"/>
        </w:rPr>
        <w:pict>
          <v:shape id="_x0000_i1028" type="#_x0000_t136" style="width:336pt;height:15pt" fillcolor="#ffc000" stroked="f" strokecolor="#272727 [2749]">
            <v:imagedata embosscolor="shadow add(51)"/>
            <v:shadow on="t" type="emboss" color="lineOrFill darken(153)" color2="shadow add(102)" offset="-1pt,-1pt"/>
            <v:textpath style="font-family:&quot;Times New Roman&quot;;v-text-kern:t" trim="t" fitpath="t" string="for Kansas Unified School Districts"/>
          </v:shape>
        </w:pict>
      </w:r>
    </w:p>
    <w:p w:rsidR="00C405AC" w:rsidRDefault="002664E1" w:rsidP="00942CAB">
      <w:pPr>
        <w:spacing w:line="360" w:lineRule="auto"/>
        <w:jc w:val="center"/>
        <w:rPr>
          <w:rFonts w:ascii="Gill Sans Ultra Bold" w:hAnsi="Gill Sans Ultra Bold"/>
          <w:sz w:val="36"/>
          <w:szCs w:val="36"/>
        </w:rPr>
      </w:pPr>
      <w:r>
        <w:rPr>
          <w:rFonts w:ascii="Gill Sans Ultra Bold" w:hAnsi="Gill Sans Ultra Bold"/>
          <w:noProof/>
          <w:sz w:val="36"/>
          <w:szCs w:val="36"/>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33655</wp:posOffset>
                </wp:positionV>
                <wp:extent cx="5220970" cy="0"/>
                <wp:effectExtent l="36195" t="33655" r="29210" b="330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970" cy="0"/>
                        </a:xfrm>
                        <a:prstGeom prst="straightConnector1">
                          <a:avLst/>
                        </a:prstGeom>
                        <a:noFill/>
                        <a:ln w="57150">
                          <a:solidFill>
                            <a:srgbClr val="FFC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pt;margin-top:2.65pt;width:411.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" strokecolor="#ffc000" strokeweight="4.5pt">
                <v:stroke dashstyle="dashDot"/>
              </v:shape>
            </w:pict>
          </mc:Fallback>
        </mc:AlternateContent>
      </w:r>
    </w:p>
    <w:p w:rsidR="00DF304D" w:rsidRPr="00C405AC" w:rsidRDefault="00533B82" w:rsidP="00942CAB">
      <w:pPr>
        <w:spacing w:line="360" w:lineRule="auto"/>
        <w:rPr>
          <w:rFonts w:ascii="Arial" w:hAnsi="Arial" w:cs="Arial"/>
          <w:color w:val="404040" w:themeColor="text1" w:themeTint="BF"/>
        </w:rPr>
      </w:pPr>
      <w:r w:rsidRPr="00C405AC">
        <w:rPr>
          <w:rFonts w:ascii="Arial" w:hAnsi="Arial" w:cs="Arial"/>
          <w:color w:val="404040" w:themeColor="text1" w:themeTint="BF"/>
        </w:rPr>
        <w:tab/>
        <w:t>This publication has been prepared by the School Finance Section of the Kansas Department of Education to provide selected data related to the transportation system for each of the uni</w:t>
      </w:r>
      <w:r w:rsidR="00DF304D" w:rsidRPr="00C405AC">
        <w:rPr>
          <w:rFonts w:ascii="Arial" w:hAnsi="Arial" w:cs="Arial"/>
          <w:color w:val="404040" w:themeColor="text1" w:themeTint="BF"/>
        </w:rPr>
        <w:t>fied school districts in Kansas.</w:t>
      </w:r>
    </w:p>
    <w:p w:rsidR="00942CAB" w:rsidRPr="00C405AC" w:rsidRDefault="00942CAB" w:rsidP="00343FC8">
      <w:pPr>
        <w:rPr>
          <w:rFonts w:ascii="Arial" w:hAnsi="Arial" w:cs="Arial"/>
          <w:color w:val="404040" w:themeColor="text1" w:themeTint="BF"/>
        </w:rPr>
      </w:pPr>
    </w:p>
    <w:p w:rsidR="00533B82" w:rsidRPr="00C405AC" w:rsidRDefault="00533B82" w:rsidP="00942CAB">
      <w:pPr>
        <w:spacing w:line="360" w:lineRule="auto"/>
        <w:rPr>
          <w:rFonts w:ascii="Arial" w:hAnsi="Arial" w:cs="Arial"/>
          <w:color w:val="404040" w:themeColor="text1" w:themeTint="BF"/>
        </w:rPr>
      </w:pPr>
      <w:r w:rsidRPr="00C405AC">
        <w:rPr>
          <w:rFonts w:ascii="Arial" w:hAnsi="Arial" w:cs="Arial"/>
          <w:color w:val="404040" w:themeColor="text1" w:themeTint="BF"/>
        </w:rPr>
        <w:tab/>
        <w:t>It is hoped that this report will be beneficial to school boards, school administrators, and others who may be interested in the educational programs of local public school districts.</w:t>
      </w:r>
    </w:p>
    <w:p w:rsidR="00942CAB" w:rsidRPr="00C405AC" w:rsidRDefault="00942CAB" w:rsidP="00343FC8">
      <w:pPr>
        <w:rPr>
          <w:rFonts w:ascii="Arial" w:hAnsi="Arial" w:cs="Arial"/>
          <w:color w:val="404040" w:themeColor="text1" w:themeTint="BF"/>
        </w:rPr>
      </w:pPr>
    </w:p>
    <w:p w:rsidR="00533B82" w:rsidRPr="00C405AC" w:rsidRDefault="00533B82" w:rsidP="00942CAB">
      <w:pPr>
        <w:spacing w:line="360" w:lineRule="auto"/>
        <w:rPr>
          <w:rFonts w:ascii="Arial" w:hAnsi="Arial" w:cs="Arial"/>
          <w:color w:val="404040" w:themeColor="text1" w:themeTint="BF"/>
        </w:rPr>
      </w:pPr>
      <w:r w:rsidRPr="00C405AC">
        <w:rPr>
          <w:rFonts w:ascii="Arial" w:hAnsi="Arial" w:cs="Arial"/>
          <w:color w:val="404040" w:themeColor="text1" w:themeTint="BF"/>
        </w:rPr>
        <w:tab/>
        <w:t>The data has been compiled from various reports submitted to this department and every effort has been made to ensure accuracy. Some of the data may change due to audits and/or budget appeals.</w:t>
      </w:r>
    </w:p>
    <w:p w:rsidR="00942CAB" w:rsidRPr="00C405AC" w:rsidRDefault="00942CAB" w:rsidP="00343FC8">
      <w:pPr>
        <w:rPr>
          <w:rFonts w:ascii="Arial" w:hAnsi="Arial" w:cs="Arial"/>
          <w:color w:val="404040" w:themeColor="text1" w:themeTint="BF"/>
        </w:rPr>
      </w:pPr>
    </w:p>
    <w:p w:rsidR="00533B82" w:rsidRPr="00C405AC" w:rsidRDefault="00533B82" w:rsidP="00942CAB">
      <w:pPr>
        <w:spacing w:line="360" w:lineRule="auto"/>
        <w:rPr>
          <w:rFonts w:ascii="Arial" w:hAnsi="Arial" w:cs="Arial"/>
          <w:color w:val="404040" w:themeColor="text1" w:themeTint="BF"/>
        </w:rPr>
      </w:pPr>
      <w:r w:rsidRPr="00C405AC">
        <w:rPr>
          <w:rFonts w:ascii="Arial" w:hAnsi="Arial" w:cs="Arial"/>
          <w:color w:val="404040" w:themeColor="text1" w:themeTint="BF"/>
        </w:rPr>
        <w:tab/>
        <w:t>Please visit the School Finance Team of the Kansas Department of Education website at</w:t>
      </w:r>
      <w:r w:rsidRPr="00942CAB">
        <w:rPr>
          <w:rFonts w:ascii="Arial" w:hAnsi="Arial" w:cs="Arial"/>
        </w:rPr>
        <w:t xml:space="preserve"> </w:t>
      </w:r>
      <w:hyperlink r:id="rId12" w:history="1">
        <w:r w:rsidRPr="00942CAB">
          <w:rPr>
            <w:rStyle w:val="Hyperlink"/>
            <w:rFonts w:ascii="Arial" w:hAnsi="Arial" w:cs="Arial"/>
          </w:rPr>
          <w:t>www.ksde.org</w:t>
        </w:r>
      </w:hyperlink>
      <w:r w:rsidRPr="00C405AC">
        <w:rPr>
          <w:rFonts w:ascii="Arial" w:hAnsi="Arial" w:cs="Arial"/>
          <w:color w:val="404040" w:themeColor="text1" w:themeTint="BF"/>
        </w:rPr>
        <w:t xml:space="preserve"> for more publications or additional information.</w:t>
      </w:r>
    </w:p>
    <w:p w:rsidR="00533B82" w:rsidRPr="00C405AC" w:rsidRDefault="00533B82" w:rsidP="00343FC8">
      <w:pPr>
        <w:rPr>
          <w:rFonts w:ascii="Arial" w:hAnsi="Arial" w:cs="Arial"/>
          <w:color w:val="404040" w:themeColor="text1" w:themeTint="BF"/>
        </w:rPr>
      </w:pPr>
    </w:p>
    <w:p w:rsidR="00533B82" w:rsidRPr="00C405AC" w:rsidRDefault="00533B82" w:rsidP="00533B82">
      <w:pPr>
        <w:rPr>
          <w:rFonts w:ascii="Arial" w:hAnsi="Arial" w:cs="Arial"/>
          <w:color w:val="404040" w:themeColor="text1" w:themeTint="BF"/>
        </w:rPr>
      </w:pP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t>Dale M. Dennis</w:t>
      </w:r>
    </w:p>
    <w:p w:rsidR="00533B82" w:rsidRPr="00C405AC" w:rsidRDefault="00533B82" w:rsidP="00533B82">
      <w:pPr>
        <w:rPr>
          <w:rFonts w:ascii="Arial" w:hAnsi="Arial" w:cs="Arial"/>
          <w:color w:val="404040" w:themeColor="text1" w:themeTint="BF"/>
        </w:rPr>
      </w:pP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t>Deputy Commissioner</w:t>
      </w:r>
    </w:p>
    <w:p w:rsidR="00533B82" w:rsidRPr="00C405AC" w:rsidRDefault="00533B82" w:rsidP="00533B82">
      <w:pPr>
        <w:rPr>
          <w:rFonts w:ascii="Arial" w:hAnsi="Arial" w:cs="Arial"/>
          <w:color w:val="404040" w:themeColor="text1" w:themeTint="BF"/>
        </w:rPr>
      </w:pP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t>Division of Fiscal and Administrative Services</w:t>
      </w:r>
    </w:p>
    <w:p w:rsidR="00533B82" w:rsidRDefault="00533B82" w:rsidP="00533B82">
      <w:pPr>
        <w:rPr>
          <w:rFonts w:ascii="Arial" w:hAnsi="Arial" w:cs="Arial"/>
          <w:color w:val="404040" w:themeColor="text1" w:themeTint="BF"/>
        </w:rPr>
      </w:pPr>
    </w:p>
    <w:p w:rsidR="00BF0BFE" w:rsidRDefault="00BF0BFE" w:rsidP="00533B82">
      <w:pPr>
        <w:rPr>
          <w:rFonts w:ascii="Arial" w:hAnsi="Arial" w:cs="Arial"/>
          <w:color w:val="404040" w:themeColor="text1" w:themeTint="BF"/>
        </w:rPr>
      </w:pPr>
    </w:p>
    <w:p w:rsidR="00BF0BFE" w:rsidRPr="00C405AC" w:rsidRDefault="00BF0BFE" w:rsidP="00533B82">
      <w:pPr>
        <w:rPr>
          <w:rFonts w:ascii="Arial" w:hAnsi="Arial" w:cs="Arial"/>
          <w:color w:val="404040" w:themeColor="text1" w:themeTint="BF"/>
        </w:rPr>
      </w:pPr>
    </w:p>
    <w:p w:rsidR="00533B82" w:rsidRPr="00C405AC" w:rsidRDefault="00533B82" w:rsidP="00533B82">
      <w:pPr>
        <w:rPr>
          <w:rFonts w:ascii="Arial" w:hAnsi="Arial" w:cs="Arial"/>
          <w:color w:val="404040" w:themeColor="text1" w:themeTint="BF"/>
        </w:rPr>
      </w:pP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r>
      <w:r w:rsidR="003466FD" w:rsidRPr="00C405AC">
        <w:rPr>
          <w:rFonts w:ascii="Arial" w:hAnsi="Arial" w:cs="Arial"/>
          <w:color w:val="404040" w:themeColor="text1" w:themeTint="BF"/>
        </w:rPr>
        <w:t xml:space="preserve">Craig </w:t>
      </w:r>
      <w:r w:rsidRPr="00C405AC">
        <w:rPr>
          <w:rFonts w:ascii="Arial" w:hAnsi="Arial" w:cs="Arial"/>
          <w:color w:val="404040" w:themeColor="text1" w:themeTint="BF"/>
        </w:rPr>
        <w:t>Neuenswander, Director</w:t>
      </w:r>
    </w:p>
    <w:p w:rsidR="00533B82" w:rsidRPr="00C405AC" w:rsidRDefault="00533B82" w:rsidP="00533B82">
      <w:pPr>
        <w:rPr>
          <w:rFonts w:ascii="Arial" w:hAnsi="Arial" w:cs="Arial"/>
          <w:color w:val="404040" w:themeColor="text1" w:themeTint="BF"/>
        </w:rPr>
      </w:pP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t>School Finance</w:t>
      </w:r>
    </w:p>
    <w:p w:rsidR="00533B82" w:rsidRPr="00C405AC" w:rsidRDefault="00533B82" w:rsidP="00533B82">
      <w:pPr>
        <w:rPr>
          <w:rFonts w:ascii="Arial" w:hAnsi="Arial" w:cs="Arial"/>
          <w:color w:val="404040" w:themeColor="text1" w:themeTint="BF"/>
        </w:rPr>
      </w:pP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r>
      <w:r w:rsidRPr="00C405AC">
        <w:rPr>
          <w:rFonts w:ascii="Arial" w:hAnsi="Arial" w:cs="Arial"/>
          <w:color w:val="404040" w:themeColor="text1" w:themeTint="BF"/>
        </w:rPr>
        <w:tab/>
        <w:t>Division of Fiscal and Administrative Services</w:t>
      </w:r>
    </w:p>
    <w:p w:rsidR="00533B82" w:rsidRPr="00942CAB" w:rsidRDefault="00533B82" w:rsidP="00533B82">
      <w:pPr>
        <w:rPr>
          <w:rFonts w:ascii="Arial" w:hAnsi="Arial" w:cs="Arial"/>
        </w:rPr>
      </w:pPr>
    </w:p>
    <w:p w:rsidR="00AE35C3" w:rsidRDefault="00AE35C3" w:rsidP="00533B82">
      <w:pPr>
        <w:rPr>
          <w:rFonts w:ascii="Arial" w:hAnsi="Arial" w:cs="Arial"/>
        </w:rPr>
      </w:pPr>
    </w:p>
    <w:p w:rsidR="00BF0BFE" w:rsidRDefault="00BF0BFE" w:rsidP="00533B82">
      <w:pPr>
        <w:rPr>
          <w:rFonts w:ascii="Calibri" w:hAnsi="Calibri"/>
          <w:color w:val="404040" w:themeColor="text1" w:themeTint="BF"/>
        </w:rPr>
      </w:pPr>
    </w:p>
    <w:p w:rsidR="00BF0BFE" w:rsidRDefault="002664E1" w:rsidP="00533B82">
      <w:pPr>
        <w:rPr>
          <w:rFonts w:ascii="Calibri" w:hAnsi="Calibri"/>
          <w:color w:val="404040" w:themeColor="text1" w:themeTint="BF"/>
        </w:rPr>
      </w:pPr>
      <w:r>
        <w:rPr>
          <w:noProof/>
        </w:rPr>
        <w:drawing>
          <wp:anchor distT="0" distB="0" distL="114300" distR="114300" simplePos="0" relativeHeight="251663360" behindDoc="1" locked="0" layoutInCell="1" allowOverlap="1">
            <wp:simplePos x="0" y="0"/>
            <wp:positionH relativeFrom="column">
              <wp:posOffset>3787140</wp:posOffset>
            </wp:positionH>
            <wp:positionV relativeFrom="paragraph">
              <wp:posOffset>93345</wp:posOffset>
            </wp:positionV>
            <wp:extent cx="1325880" cy="1015365"/>
            <wp:effectExtent l="0" t="0" r="7620" b="0"/>
            <wp:wrapNone/>
            <wp:docPr id="7" name="Picture 2" descr="KSDE logo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DE logo 2clr"/>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325880" cy="1015365"/>
                    </a:xfrm>
                    <a:prstGeom prst="rect">
                      <a:avLst/>
                    </a:prstGeom>
                    <a:noFill/>
                  </pic:spPr>
                </pic:pic>
              </a:graphicData>
            </a:graphic>
            <wp14:sizeRelH relativeFrom="page">
              <wp14:pctWidth>0</wp14:pctWidth>
            </wp14:sizeRelH>
            <wp14:sizeRelV relativeFrom="page">
              <wp14:pctHeight>0</wp14:pctHeight>
            </wp14:sizeRelV>
          </wp:anchor>
        </w:drawing>
      </w:r>
    </w:p>
    <w:p w:rsidR="00BF0BFE" w:rsidRPr="00C405AC" w:rsidRDefault="00BF0BFE" w:rsidP="00533B82">
      <w:pPr>
        <w:rPr>
          <w:rFonts w:ascii="Calibri" w:hAnsi="Calibri"/>
          <w:color w:val="404040" w:themeColor="text1" w:themeTint="BF"/>
        </w:rPr>
      </w:pPr>
    </w:p>
    <w:p w:rsidR="00C405AC" w:rsidRPr="00BF0BFE" w:rsidRDefault="00C405AC" w:rsidP="00C405AC">
      <w:pPr>
        <w:tabs>
          <w:tab w:val="right" w:pos="13680"/>
          <w:tab w:val="right" w:pos="14040"/>
        </w:tabs>
        <w:rPr>
          <w:rFonts w:ascii="Arial" w:hAnsi="Arial" w:cs="Arial"/>
          <w:color w:val="404040" w:themeColor="text1" w:themeTint="BF"/>
          <w:sz w:val="22"/>
        </w:rPr>
      </w:pPr>
      <w:r w:rsidRPr="00BF0BFE">
        <w:rPr>
          <w:rFonts w:ascii="Arial" w:hAnsi="Arial" w:cs="Arial"/>
          <w:color w:val="404040" w:themeColor="text1" w:themeTint="BF"/>
          <w:sz w:val="22"/>
        </w:rPr>
        <w:t>Kansas State Department of Education</w:t>
      </w:r>
    </w:p>
    <w:p w:rsidR="00C405AC" w:rsidRPr="00BF0BFE" w:rsidRDefault="00C405AC" w:rsidP="00C405AC">
      <w:pPr>
        <w:tabs>
          <w:tab w:val="right" w:pos="13680"/>
          <w:tab w:val="right" w:pos="14040"/>
        </w:tabs>
        <w:rPr>
          <w:rFonts w:ascii="Arial" w:hAnsi="Arial" w:cs="Arial"/>
          <w:color w:val="404040" w:themeColor="text1" w:themeTint="BF"/>
          <w:sz w:val="22"/>
        </w:rPr>
      </w:pPr>
      <w:r w:rsidRPr="00BF0BFE">
        <w:rPr>
          <w:rFonts w:ascii="Arial" w:hAnsi="Arial" w:cs="Arial"/>
          <w:color w:val="404040" w:themeColor="text1" w:themeTint="BF"/>
          <w:sz w:val="22"/>
        </w:rPr>
        <w:t>Landon State Office Building – 900 SW Jackson, Ste. 356</w:t>
      </w:r>
      <w:r w:rsidR="002664E1">
        <w:rPr>
          <w:rFonts w:ascii="Arial" w:hAnsi="Arial" w:cs="Arial"/>
          <w:noProof/>
          <w:color w:val="404040" w:themeColor="text1" w:themeTint="BF"/>
          <w:sz w:val="22"/>
        </w:rPr>
        <w:drawing>
          <wp:anchor distT="0" distB="0" distL="114300" distR="114300" simplePos="0" relativeHeight="251667456" behindDoc="1" locked="0" layoutInCell="1" allowOverlap="1">
            <wp:simplePos x="0" y="0"/>
            <wp:positionH relativeFrom="column">
              <wp:posOffset>6109970</wp:posOffset>
            </wp:positionH>
            <wp:positionV relativeFrom="paragraph">
              <wp:posOffset>1927860</wp:posOffset>
            </wp:positionV>
            <wp:extent cx="644525" cy="493395"/>
            <wp:effectExtent l="0" t="0" r="3175" b="1905"/>
            <wp:wrapNone/>
            <wp:docPr id="9" name="Picture 9" descr="KSDE logo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SDE logo 2clr"/>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644525" cy="493395"/>
                    </a:xfrm>
                    <a:prstGeom prst="rect">
                      <a:avLst/>
                    </a:prstGeom>
                    <a:noFill/>
                  </pic:spPr>
                </pic:pic>
              </a:graphicData>
            </a:graphic>
            <wp14:sizeRelH relativeFrom="page">
              <wp14:pctWidth>0</wp14:pctWidth>
            </wp14:sizeRelH>
            <wp14:sizeRelV relativeFrom="page">
              <wp14:pctHeight>0</wp14:pctHeight>
            </wp14:sizeRelV>
          </wp:anchor>
        </w:drawing>
      </w:r>
    </w:p>
    <w:p w:rsidR="00C405AC" w:rsidRPr="00BF0BFE" w:rsidRDefault="00C405AC" w:rsidP="00C405AC">
      <w:pPr>
        <w:tabs>
          <w:tab w:val="right" w:pos="13680"/>
          <w:tab w:val="right" w:pos="14040"/>
        </w:tabs>
        <w:rPr>
          <w:rFonts w:ascii="Arial" w:hAnsi="Arial" w:cs="Arial"/>
          <w:color w:val="404040" w:themeColor="text1" w:themeTint="BF"/>
          <w:sz w:val="22"/>
        </w:rPr>
      </w:pPr>
      <w:r w:rsidRPr="00BF0BFE">
        <w:rPr>
          <w:rFonts w:ascii="Arial" w:hAnsi="Arial" w:cs="Arial"/>
          <w:color w:val="404040" w:themeColor="text1" w:themeTint="BF"/>
          <w:sz w:val="22"/>
        </w:rPr>
        <w:t>Topeka KS 66612-1200</w:t>
      </w:r>
    </w:p>
    <w:p w:rsidR="00C405AC" w:rsidRPr="00BF0BFE" w:rsidRDefault="002664E1" w:rsidP="00C405AC">
      <w:pPr>
        <w:rPr>
          <w:rFonts w:ascii="Arial" w:hAnsi="Arial" w:cs="Arial"/>
          <w:bCs/>
          <w:sz w:val="22"/>
        </w:rPr>
      </w:pPr>
      <w:hyperlink r:id="rId15" w:history="1">
        <w:r w:rsidR="00C405AC" w:rsidRPr="00BF0BFE">
          <w:rPr>
            <w:rStyle w:val="Hyperlink"/>
            <w:rFonts w:ascii="Arial" w:hAnsi="Arial" w:cs="Arial"/>
            <w:bCs/>
            <w:sz w:val="22"/>
          </w:rPr>
          <w:t>www.ksde.org</w:t>
        </w:r>
      </w:hyperlink>
    </w:p>
    <w:p w:rsidR="00AE35C3" w:rsidRDefault="00942CAB" w:rsidP="00533B82">
      <w:pPr>
        <w:rPr>
          <w:rFonts w:ascii="Calibri" w:hAnsi="Calibri"/>
        </w:rPr>
      </w:pPr>
      <w:r>
        <w:rPr>
          <w:rFonts w:ascii="Arial" w:hAnsi="Arial" w:cs="Arial"/>
          <w:color w:val="262626"/>
          <w:sz w:val="22"/>
          <w:szCs w:val="22"/>
        </w:rPr>
        <w:br w:type="page"/>
      </w:r>
      <w:r w:rsidR="00AE35C3">
        <w:rPr>
          <w:rFonts w:ascii="Arial" w:hAnsi="Arial" w:cs="Arial"/>
          <w:color w:val="262626"/>
          <w:sz w:val="22"/>
          <w:szCs w:val="22"/>
        </w:rPr>
        <w:lastRenderedPageBreak/>
        <w:t xml:space="preserve">Shown below are total expenditures of all districts during a school year from all funds for transporting pupils (public and non-public schools) on regular school routes.  </w:t>
      </w:r>
    </w:p>
    <w:p w:rsidR="00B30A78" w:rsidRPr="00255D04" w:rsidRDefault="00B30A78" w:rsidP="00533B82">
      <w:pPr>
        <w:rPr>
          <w:rFonts w:ascii="Calibri" w:hAnsi="Calibri"/>
        </w:rPr>
      </w:pPr>
    </w:p>
    <w:tbl>
      <w:tblPr>
        <w:tblW w:w="5130" w:type="dxa"/>
        <w:tblInd w:w="1998" w:type="dxa"/>
        <w:tblLook w:val="04A0" w:firstRow="1" w:lastRow="0" w:firstColumn="1" w:lastColumn="0" w:noHBand="0" w:noVBand="1"/>
      </w:tblPr>
      <w:tblGrid>
        <w:gridCol w:w="2700"/>
        <w:gridCol w:w="2430"/>
      </w:tblGrid>
      <w:tr w:rsidR="00AE35C3" w:rsidTr="00AE35C3">
        <w:trPr>
          <w:trHeight w:val="540"/>
        </w:trPr>
        <w:tc>
          <w:tcPr>
            <w:tcW w:w="5130" w:type="dxa"/>
            <w:gridSpan w:val="2"/>
            <w:tcBorders>
              <w:top w:val="double" w:sz="4" w:space="0" w:color="632423" w:themeColor="accent2" w:themeShade="80"/>
              <w:left w:val="double" w:sz="4" w:space="0" w:color="632423" w:themeColor="accent2" w:themeShade="80"/>
              <w:bottom w:val="single" w:sz="4" w:space="0" w:color="632523"/>
              <w:right w:val="double" w:sz="4" w:space="0" w:color="632423" w:themeColor="accent2" w:themeShade="80"/>
            </w:tcBorders>
            <w:shd w:val="clear" w:color="000000" w:fill="632523"/>
            <w:noWrap/>
            <w:vAlign w:val="center"/>
            <w:hideMark/>
          </w:tcPr>
          <w:p w:rsidR="00092091" w:rsidRPr="00B30A78" w:rsidRDefault="00092091">
            <w:pPr>
              <w:jc w:val="center"/>
              <w:rPr>
                <w:rFonts w:ascii="Arial" w:hAnsi="Arial" w:cs="Arial"/>
                <w:b/>
                <w:bCs/>
                <w:color w:val="FFFFFF"/>
                <w:sz w:val="32"/>
                <w:szCs w:val="32"/>
              </w:rPr>
            </w:pPr>
            <w:r w:rsidRPr="00B30A78">
              <w:rPr>
                <w:rFonts w:ascii="Arial" w:hAnsi="Arial" w:cs="Arial"/>
                <w:b/>
                <w:bCs/>
                <w:color w:val="FFFFFF"/>
                <w:sz w:val="32"/>
                <w:szCs w:val="32"/>
              </w:rPr>
              <w:t>TRANSPORTATION COSTS</w:t>
            </w:r>
          </w:p>
        </w:tc>
      </w:tr>
      <w:tr w:rsidR="00092091" w:rsidTr="000A31B9">
        <w:trPr>
          <w:trHeight w:val="332"/>
        </w:trPr>
        <w:tc>
          <w:tcPr>
            <w:tcW w:w="5130" w:type="dxa"/>
            <w:gridSpan w:val="2"/>
            <w:tcBorders>
              <w:top w:val="nil"/>
              <w:left w:val="double" w:sz="4" w:space="0" w:color="632423" w:themeColor="accent2" w:themeShade="80"/>
              <w:bottom w:val="single" w:sz="4" w:space="0" w:color="632523"/>
              <w:right w:val="double" w:sz="4" w:space="0" w:color="632423" w:themeColor="accent2" w:themeShade="80"/>
            </w:tcBorders>
            <w:shd w:val="clear" w:color="auto" w:fill="auto"/>
            <w:noWrap/>
            <w:vAlign w:val="center"/>
            <w:hideMark/>
          </w:tcPr>
          <w:p w:rsidR="00092091" w:rsidRPr="00DA4EE2" w:rsidRDefault="00092091" w:rsidP="00B30A78">
            <w:pPr>
              <w:jc w:val="center"/>
              <w:rPr>
                <w:rFonts w:ascii="Tw Cen MT" w:hAnsi="Tw Cen MT"/>
                <w:color w:val="000000"/>
              </w:rPr>
            </w:pPr>
            <w:r w:rsidRPr="00DA4EE2">
              <w:rPr>
                <w:rFonts w:ascii="Tw Cen MT" w:hAnsi="Tw Cen MT"/>
                <w:color w:val="000000"/>
              </w:rPr>
              <w:t>State Totals</w:t>
            </w:r>
          </w:p>
        </w:tc>
      </w:tr>
      <w:tr w:rsidR="000A31B9" w:rsidTr="000A31B9">
        <w:trPr>
          <w:trHeight w:val="360"/>
        </w:trPr>
        <w:tc>
          <w:tcPr>
            <w:tcW w:w="2700" w:type="dxa"/>
            <w:tcBorders>
              <w:top w:val="single" w:sz="4" w:space="0" w:color="632523"/>
              <w:left w:val="double" w:sz="4" w:space="0" w:color="632423" w:themeColor="accent2" w:themeShade="80"/>
              <w:bottom w:val="single" w:sz="4" w:space="0" w:color="632523"/>
              <w:right w:val="single" w:sz="4" w:space="0" w:color="632523"/>
            </w:tcBorders>
            <w:shd w:val="clear" w:color="auto" w:fill="F2DBDB" w:themeFill="accent2" w:themeFillTint="33"/>
            <w:noWrap/>
            <w:vAlign w:val="center"/>
          </w:tcPr>
          <w:p w:rsidR="000A31B9" w:rsidRPr="00DA4EE2" w:rsidRDefault="000A31B9" w:rsidP="00F535E8">
            <w:pPr>
              <w:ind w:left="342"/>
              <w:jc w:val="center"/>
              <w:rPr>
                <w:rFonts w:ascii="Tw Cen MT" w:hAnsi="Tw Cen MT"/>
                <w:color w:val="262626"/>
              </w:rPr>
            </w:pPr>
            <w:r>
              <w:rPr>
                <w:rFonts w:ascii="Tw Cen MT" w:hAnsi="Tw Cen MT"/>
                <w:color w:val="262626"/>
              </w:rPr>
              <w:t>2013-2014</w:t>
            </w:r>
          </w:p>
        </w:tc>
        <w:tc>
          <w:tcPr>
            <w:tcW w:w="2430" w:type="dxa"/>
            <w:tcBorders>
              <w:top w:val="single" w:sz="4" w:space="0" w:color="632523"/>
              <w:left w:val="nil"/>
              <w:bottom w:val="single" w:sz="4" w:space="0" w:color="632523"/>
              <w:right w:val="double" w:sz="4" w:space="0" w:color="632423" w:themeColor="accent2" w:themeShade="80"/>
            </w:tcBorders>
            <w:shd w:val="clear" w:color="auto" w:fill="F2DBDB" w:themeFill="accent2" w:themeFillTint="33"/>
            <w:noWrap/>
            <w:vAlign w:val="center"/>
          </w:tcPr>
          <w:p w:rsidR="000A31B9" w:rsidRPr="001A791F" w:rsidRDefault="000A31B9" w:rsidP="00F535E8">
            <w:pPr>
              <w:ind w:right="432"/>
              <w:jc w:val="right"/>
              <w:rPr>
                <w:rFonts w:ascii="Tw Cen MT" w:hAnsi="Tw Cen MT"/>
                <w:bCs/>
                <w:color w:val="262626"/>
              </w:rPr>
            </w:pPr>
            <w:r>
              <w:rPr>
                <w:rFonts w:ascii="Tw Cen MT" w:hAnsi="Tw Cen MT"/>
                <w:bCs/>
                <w:color w:val="262626"/>
              </w:rPr>
              <w:t>$123,445,757</w:t>
            </w:r>
          </w:p>
        </w:tc>
      </w:tr>
      <w:tr w:rsidR="00F535E8" w:rsidTr="00DA4EE2">
        <w:trPr>
          <w:trHeight w:val="360"/>
        </w:trPr>
        <w:tc>
          <w:tcPr>
            <w:tcW w:w="2700" w:type="dxa"/>
            <w:tcBorders>
              <w:top w:val="single" w:sz="4" w:space="0" w:color="632523"/>
              <w:left w:val="double" w:sz="4" w:space="0" w:color="632423" w:themeColor="accent2" w:themeShade="80"/>
              <w:bottom w:val="single" w:sz="4" w:space="0" w:color="632523"/>
              <w:right w:val="single" w:sz="4" w:space="0" w:color="632523"/>
            </w:tcBorders>
            <w:shd w:val="clear" w:color="auto" w:fill="auto"/>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2012-2013</w:t>
            </w:r>
          </w:p>
        </w:tc>
        <w:tc>
          <w:tcPr>
            <w:tcW w:w="2430" w:type="dxa"/>
            <w:tcBorders>
              <w:top w:val="single" w:sz="4" w:space="0" w:color="632523"/>
              <w:left w:val="nil"/>
              <w:bottom w:val="single" w:sz="4" w:space="0" w:color="632523"/>
              <w:right w:val="double" w:sz="4" w:space="0" w:color="632423" w:themeColor="accent2" w:themeShade="80"/>
            </w:tcBorders>
            <w:shd w:val="clear" w:color="auto" w:fill="auto"/>
            <w:noWrap/>
            <w:vAlign w:val="center"/>
            <w:hideMark/>
          </w:tcPr>
          <w:p w:rsidR="00092091" w:rsidRPr="001A791F" w:rsidRDefault="001A791F" w:rsidP="00F535E8">
            <w:pPr>
              <w:ind w:right="432"/>
              <w:jc w:val="right"/>
              <w:rPr>
                <w:rFonts w:ascii="Tw Cen MT" w:hAnsi="Tw Cen MT"/>
                <w:bCs/>
                <w:color w:val="262626"/>
              </w:rPr>
            </w:pPr>
            <w:r w:rsidRPr="001A791F">
              <w:rPr>
                <w:rFonts w:ascii="Tw Cen MT" w:hAnsi="Tw Cen MT"/>
                <w:bCs/>
                <w:color w:val="262626"/>
              </w:rPr>
              <w:t>$119,159,914</w:t>
            </w:r>
            <w:r w:rsidR="00092091" w:rsidRPr="001A791F">
              <w:rPr>
                <w:rFonts w:ascii="Tw Cen MT" w:hAnsi="Tw Cen MT"/>
                <w:bCs/>
                <w:color w:val="262626"/>
              </w:rPr>
              <w:t> </w:t>
            </w:r>
          </w:p>
        </w:tc>
      </w:tr>
      <w:tr w:rsidR="00B30A78" w:rsidTr="00DA4EE2">
        <w:trPr>
          <w:trHeight w:val="360"/>
        </w:trPr>
        <w:tc>
          <w:tcPr>
            <w:tcW w:w="2700" w:type="dxa"/>
            <w:tcBorders>
              <w:top w:val="nil"/>
              <w:left w:val="double" w:sz="4" w:space="0" w:color="632423" w:themeColor="accent2" w:themeShade="80"/>
              <w:bottom w:val="single" w:sz="4" w:space="0" w:color="632523"/>
              <w:right w:val="single" w:sz="4" w:space="0" w:color="632523"/>
            </w:tcBorders>
            <w:shd w:val="clear" w:color="000000" w:fill="EFD3D2"/>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2011-2012</w:t>
            </w:r>
          </w:p>
        </w:tc>
        <w:tc>
          <w:tcPr>
            <w:tcW w:w="2430" w:type="dxa"/>
            <w:tcBorders>
              <w:top w:val="nil"/>
              <w:left w:val="nil"/>
              <w:bottom w:val="single" w:sz="4" w:space="0" w:color="632523"/>
              <w:right w:val="double" w:sz="4" w:space="0" w:color="632423" w:themeColor="accent2" w:themeShade="80"/>
            </w:tcBorders>
            <w:shd w:val="clear" w:color="000000" w:fill="EFD3D2"/>
            <w:noWrap/>
            <w:vAlign w:val="center"/>
            <w:hideMark/>
          </w:tcPr>
          <w:p w:rsidR="00092091" w:rsidRPr="00DA4EE2" w:rsidRDefault="00092091" w:rsidP="00DA4EE2">
            <w:pPr>
              <w:ind w:right="432" w:firstLineChars="100" w:firstLine="240"/>
              <w:jc w:val="right"/>
              <w:rPr>
                <w:rFonts w:ascii="Tw Cen MT" w:hAnsi="Tw Cen MT"/>
                <w:color w:val="262626"/>
              </w:rPr>
            </w:pPr>
            <w:r w:rsidRPr="00DA4EE2">
              <w:rPr>
                <w:rFonts w:ascii="Tw Cen MT" w:hAnsi="Tw Cen MT"/>
                <w:color w:val="262626"/>
              </w:rPr>
              <w:t xml:space="preserve">$119,721,537 </w:t>
            </w:r>
          </w:p>
        </w:tc>
      </w:tr>
      <w:tr w:rsidR="00F535E8" w:rsidTr="00DA4EE2">
        <w:trPr>
          <w:trHeight w:val="360"/>
        </w:trPr>
        <w:tc>
          <w:tcPr>
            <w:tcW w:w="2700" w:type="dxa"/>
            <w:tcBorders>
              <w:top w:val="nil"/>
              <w:left w:val="double" w:sz="4" w:space="0" w:color="632423" w:themeColor="accent2" w:themeShade="80"/>
              <w:bottom w:val="single" w:sz="4" w:space="0" w:color="632523"/>
              <w:right w:val="single" w:sz="4" w:space="0" w:color="632523"/>
            </w:tcBorders>
            <w:shd w:val="clear" w:color="auto" w:fill="auto"/>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2010-2011</w:t>
            </w:r>
          </w:p>
        </w:tc>
        <w:tc>
          <w:tcPr>
            <w:tcW w:w="2430" w:type="dxa"/>
            <w:tcBorders>
              <w:top w:val="nil"/>
              <w:left w:val="nil"/>
              <w:bottom w:val="single" w:sz="4" w:space="0" w:color="632523"/>
              <w:right w:val="double" w:sz="4" w:space="0" w:color="632423" w:themeColor="accent2" w:themeShade="80"/>
            </w:tcBorders>
            <w:shd w:val="clear" w:color="auto" w:fill="auto"/>
            <w:vAlign w:val="center"/>
            <w:hideMark/>
          </w:tcPr>
          <w:p w:rsidR="00092091" w:rsidRPr="00DA4EE2" w:rsidRDefault="00092091" w:rsidP="00DA4EE2">
            <w:pPr>
              <w:ind w:right="432" w:firstLineChars="100" w:firstLine="240"/>
              <w:jc w:val="right"/>
              <w:rPr>
                <w:rFonts w:ascii="Tw Cen MT" w:hAnsi="Tw Cen MT"/>
                <w:color w:val="262626"/>
              </w:rPr>
            </w:pPr>
            <w:r w:rsidRPr="00DA4EE2">
              <w:rPr>
                <w:rFonts w:ascii="Tw Cen MT" w:hAnsi="Tw Cen MT"/>
                <w:color w:val="262626"/>
              </w:rPr>
              <w:t xml:space="preserve">$116,551,363 </w:t>
            </w:r>
          </w:p>
        </w:tc>
      </w:tr>
      <w:tr w:rsidR="00B30A78" w:rsidTr="00DA4EE2">
        <w:trPr>
          <w:trHeight w:val="360"/>
        </w:trPr>
        <w:tc>
          <w:tcPr>
            <w:tcW w:w="2700" w:type="dxa"/>
            <w:tcBorders>
              <w:top w:val="nil"/>
              <w:left w:val="double" w:sz="4" w:space="0" w:color="632423" w:themeColor="accent2" w:themeShade="80"/>
              <w:bottom w:val="single" w:sz="4" w:space="0" w:color="632523"/>
              <w:right w:val="single" w:sz="4" w:space="0" w:color="632523"/>
            </w:tcBorders>
            <w:shd w:val="clear" w:color="000000" w:fill="EFD3D2"/>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2009-2010</w:t>
            </w:r>
          </w:p>
        </w:tc>
        <w:tc>
          <w:tcPr>
            <w:tcW w:w="2430" w:type="dxa"/>
            <w:tcBorders>
              <w:top w:val="nil"/>
              <w:left w:val="nil"/>
              <w:bottom w:val="single" w:sz="4" w:space="0" w:color="632523"/>
              <w:right w:val="double" w:sz="4" w:space="0" w:color="632423" w:themeColor="accent2" w:themeShade="80"/>
            </w:tcBorders>
            <w:shd w:val="clear" w:color="000000" w:fill="EFD3D2"/>
            <w:vAlign w:val="center"/>
            <w:hideMark/>
          </w:tcPr>
          <w:p w:rsidR="00092091" w:rsidRPr="00DA4EE2" w:rsidRDefault="00092091" w:rsidP="00DA4EE2">
            <w:pPr>
              <w:ind w:right="432" w:firstLineChars="100" w:firstLine="240"/>
              <w:jc w:val="right"/>
              <w:rPr>
                <w:rFonts w:ascii="Tw Cen MT" w:hAnsi="Tw Cen MT"/>
                <w:color w:val="262626"/>
              </w:rPr>
            </w:pPr>
            <w:r w:rsidRPr="00DA4EE2">
              <w:rPr>
                <w:rFonts w:ascii="Tw Cen MT" w:hAnsi="Tw Cen MT"/>
                <w:color w:val="262626"/>
              </w:rPr>
              <w:t xml:space="preserve">$111,155,848 </w:t>
            </w:r>
          </w:p>
        </w:tc>
      </w:tr>
      <w:tr w:rsidR="00F535E8" w:rsidTr="00DA4EE2">
        <w:trPr>
          <w:trHeight w:val="360"/>
        </w:trPr>
        <w:tc>
          <w:tcPr>
            <w:tcW w:w="2700" w:type="dxa"/>
            <w:tcBorders>
              <w:top w:val="nil"/>
              <w:left w:val="double" w:sz="4" w:space="0" w:color="632423" w:themeColor="accent2" w:themeShade="80"/>
              <w:bottom w:val="single" w:sz="4" w:space="0" w:color="632523"/>
              <w:right w:val="single" w:sz="4" w:space="0" w:color="632523"/>
            </w:tcBorders>
            <w:shd w:val="clear" w:color="auto" w:fill="auto"/>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2008-2009</w:t>
            </w:r>
          </w:p>
        </w:tc>
        <w:tc>
          <w:tcPr>
            <w:tcW w:w="2430" w:type="dxa"/>
            <w:tcBorders>
              <w:top w:val="nil"/>
              <w:left w:val="nil"/>
              <w:bottom w:val="single" w:sz="4" w:space="0" w:color="632523"/>
              <w:right w:val="double" w:sz="4" w:space="0" w:color="632423" w:themeColor="accent2" w:themeShade="80"/>
            </w:tcBorders>
            <w:shd w:val="clear" w:color="auto" w:fill="auto"/>
            <w:vAlign w:val="center"/>
            <w:hideMark/>
          </w:tcPr>
          <w:p w:rsidR="00092091" w:rsidRPr="00DA4EE2" w:rsidRDefault="00092091" w:rsidP="00DA4EE2">
            <w:pPr>
              <w:ind w:right="432" w:firstLineChars="100" w:firstLine="240"/>
              <w:jc w:val="right"/>
              <w:rPr>
                <w:rFonts w:ascii="Tw Cen MT" w:hAnsi="Tw Cen MT"/>
                <w:color w:val="262626"/>
              </w:rPr>
            </w:pPr>
            <w:r w:rsidRPr="00DA4EE2">
              <w:rPr>
                <w:rFonts w:ascii="Tw Cen MT" w:hAnsi="Tw Cen MT"/>
                <w:color w:val="262626"/>
              </w:rPr>
              <w:t xml:space="preserve">$115,658,959 </w:t>
            </w:r>
          </w:p>
        </w:tc>
      </w:tr>
      <w:tr w:rsidR="00B30A78" w:rsidTr="00DA4EE2">
        <w:trPr>
          <w:trHeight w:val="360"/>
        </w:trPr>
        <w:tc>
          <w:tcPr>
            <w:tcW w:w="2700" w:type="dxa"/>
            <w:tcBorders>
              <w:top w:val="nil"/>
              <w:left w:val="double" w:sz="4" w:space="0" w:color="632423" w:themeColor="accent2" w:themeShade="80"/>
              <w:bottom w:val="single" w:sz="4" w:space="0" w:color="632523"/>
              <w:right w:val="single" w:sz="4" w:space="0" w:color="632523"/>
            </w:tcBorders>
            <w:shd w:val="clear" w:color="000000" w:fill="EFD3D2"/>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2007-2008</w:t>
            </w:r>
          </w:p>
        </w:tc>
        <w:tc>
          <w:tcPr>
            <w:tcW w:w="2430" w:type="dxa"/>
            <w:tcBorders>
              <w:top w:val="nil"/>
              <w:left w:val="nil"/>
              <w:bottom w:val="single" w:sz="4" w:space="0" w:color="632523"/>
              <w:right w:val="double" w:sz="4" w:space="0" w:color="632423" w:themeColor="accent2" w:themeShade="80"/>
            </w:tcBorders>
            <w:shd w:val="clear" w:color="000000" w:fill="EFD3D2"/>
            <w:noWrap/>
            <w:vAlign w:val="center"/>
            <w:hideMark/>
          </w:tcPr>
          <w:p w:rsidR="00092091" w:rsidRPr="00DA4EE2" w:rsidRDefault="00092091" w:rsidP="00DA4EE2">
            <w:pPr>
              <w:ind w:right="432" w:firstLineChars="100" w:firstLine="240"/>
              <w:jc w:val="right"/>
              <w:rPr>
                <w:rFonts w:ascii="Tw Cen MT" w:hAnsi="Tw Cen MT"/>
                <w:color w:val="262626"/>
              </w:rPr>
            </w:pPr>
            <w:r w:rsidRPr="00DA4EE2">
              <w:rPr>
                <w:rFonts w:ascii="Tw Cen MT" w:hAnsi="Tw Cen MT"/>
                <w:color w:val="262626"/>
              </w:rPr>
              <w:t xml:space="preserve">$117,256,991 </w:t>
            </w:r>
          </w:p>
        </w:tc>
      </w:tr>
      <w:tr w:rsidR="00F535E8" w:rsidTr="00DA4EE2">
        <w:trPr>
          <w:trHeight w:val="360"/>
        </w:trPr>
        <w:tc>
          <w:tcPr>
            <w:tcW w:w="2700" w:type="dxa"/>
            <w:tcBorders>
              <w:top w:val="nil"/>
              <w:left w:val="double" w:sz="4" w:space="0" w:color="632423" w:themeColor="accent2" w:themeShade="80"/>
              <w:bottom w:val="single" w:sz="4" w:space="0" w:color="632523"/>
              <w:right w:val="single" w:sz="4" w:space="0" w:color="632523"/>
            </w:tcBorders>
            <w:shd w:val="clear" w:color="auto" w:fill="auto"/>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2006-2007</w:t>
            </w:r>
          </w:p>
        </w:tc>
        <w:tc>
          <w:tcPr>
            <w:tcW w:w="2430" w:type="dxa"/>
            <w:tcBorders>
              <w:top w:val="nil"/>
              <w:left w:val="nil"/>
              <w:bottom w:val="single" w:sz="4" w:space="0" w:color="632523"/>
              <w:right w:val="double" w:sz="4" w:space="0" w:color="632423" w:themeColor="accent2" w:themeShade="80"/>
            </w:tcBorders>
            <w:shd w:val="clear" w:color="auto" w:fill="auto"/>
            <w:vAlign w:val="center"/>
            <w:hideMark/>
          </w:tcPr>
          <w:p w:rsidR="00092091" w:rsidRPr="00DA4EE2" w:rsidRDefault="00092091" w:rsidP="00DA4EE2">
            <w:pPr>
              <w:ind w:right="432" w:firstLineChars="100" w:firstLine="240"/>
              <w:jc w:val="right"/>
              <w:rPr>
                <w:rFonts w:ascii="Tw Cen MT" w:hAnsi="Tw Cen MT"/>
                <w:color w:val="262626"/>
              </w:rPr>
            </w:pPr>
            <w:r w:rsidRPr="00DA4EE2">
              <w:rPr>
                <w:rFonts w:ascii="Tw Cen MT" w:hAnsi="Tw Cen MT"/>
                <w:color w:val="262626"/>
              </w:rPr>
              <w:t xml:space="preserve">$108,025,030 </w:t>
            </w:r>
          </w:p>
        </w:tc>
      </w:tr>
      <w:tr w:rsidR="00B30A78" w:rsidTr="00DA4EE2">
        <w:trPr>
          <w:trHeight w:val="360"/>
        </w:trPr>
        <w:tc>
          <w:tcPr>
            <w:tcW w:w="2700" w:type="dxa"/>
            <w:tcBorders>
              <w:top w:val="nil"/>
              <w:left w:val="double" w:sz="4" w:space="0" w:color="632423" w:themeColor="accent2" w:themeShade="80"/>
              <w:bottom w:val="single" w:sz="4" w:space="0" w:color="632523"/>
              <w:right w:val="single" w:sz="4" w:space="0" w:color="632523"/>
            </w:tcBorders>
            <w:shd w:val="clear" w:color="000000" w:fill="EFD3D2"/>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2005-2006</w:t>
            </w:r>
          </w:p>
        </w:tc>
        <w:tc>
          <w:tcPr>
            <w:tcW w:w="2430" w:type="dxa"/>
            <w:tcBorders>
              <w:top w:val="nil"/>
              <w:left w:val="nil"/>
              <w:bottom w:val="single" w:sz="4" w:space="0" w:color="632523"/>
              <w:right w:val="double" w:sz="4" w:space="0" w:color="632423" w:themeColor="accent2" w:themeShade="80"/>
            </w:tcBorders>
            <w:shd w:val="clear" w:color="000000" w:fill="EFD3D2"/>
            <w:vAlign w:val="center"/>
            <w:hideMark/>
          </w:tcPr>
          <w:p w:rsidR="00092091" w:rsidRPr="00DA4EE2" w:rsidRDefault="00092091" w:rsidP="00DA4EE2">
            <w:pPr>
              <w:ind w:right="432" w:firstLineChars="100" w:firstLine="240"/>
              <w:jc w:val="right"/>
              <w:rPr>
                <w:rFonts w:ascii="Tw Cen MT" w:hAnsi="Tw Cen MT"/>
                <w:color w:val="262626"/>
              </w:rPr>
            </w:pPr>
            <w:r w:rsidRPr="00DA4EE2">
              <w:rPr>
                <w:rFonts w:ascii="Tw Cen MT" w:hAnsi="Tw Cen MT"/>
                <w:color w:val="262626"/>
              </w:rPr>
              <w:t xml:space="preserve">$102,960,764 </w:t>
            </w:r>
          </w:p>
        </w:tc>
      </w:tr>
      <w:tr w:rsidR="00F535E8" w:rsidTr="00DA4EE2">
        <w:trPr>
          <w:trHeight w:val="360"/>
        </w:trPr>
        <w:tc>
          <w:tcPr>
            <w:tcW w:w="2700" w:type="dxa"/>
            <w:tcBorders>
              <w:top w:val="nil"/>
              <w:left w:val="double" w:sz="4" w:space="0" w:color="632423" w:themeColor="accent2" w:themeShade="80"/>
              <w:bottom w:val="single" w:sz="4" w:space="0" w:color="632523"/>
              <w:right w:val="single" w:sz="4" w:space="0" w:color="632523"/>
            </w:tcBorders>
            <w:shd w:val="clear" w:color="auto" w:fill="auto"/>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2004-2005</w:t>
            </w:r>
          </w:p>
        </w:tc>
        <w:tc>
          <w:tcPr>
            <w:tcW w:w="2430" w:type="dxa"/>
            <w:tcBorders>
              <w:top w:val="nil"/>
              <w:left w:val="nil"/>
              <w:bottom w:val="single" w:sz="4" w:space="0" w:color="632523"/>
              <w:right w:val="double" w:sz="4" w:space="0" w:color="632423" w:themeColor="accent2" w:themeShade="80"/>
            </w:tcBorders>
            <w:shd w:val="clear" w:color="auto" w:fill="auto"/>
            <w:vAlign w:val="center"/>
            <w:hideMark/>
          </w:tcPr>
          <w:p w:rsidR="00092091" w:rsidRPr="00DA4EE2" w:rsidRDefault="00092091" w:rsidP="00DA4EE2">
            <w:pPr>
              <w:ind w:right="432" w:firstLineChars="100" w:firstLine="240"/>
              <w:jc w:val="right"/>
              <w:rPr>
                <w:rFonts w:ascii="Tw Cen MT" w:hAnsi="Tw Cen MT"/>
                <w:color w:val="262626"/>
              </w:rPr>
            </w:pPr>
            <w:r w:rsidRPr="00DA4EE2">
              <w:rPr>
                <w:rFonts w:ascii="Tw Cen MT" w:hAnsi="Tw Cen MT"/>
                <w:color w:val="262626"/>
              </w:rPr>
              <w:t xml:space="preserve">$94,276,083 </w:t>
            </w:r>
          </w:p>
        </w:tc>
      </w:tr>
      <w:tr w:rsidR="00B30A78" w:rsidTr="00DA4EE2">
        <w:trPr>
          <w:trHeight w:val="360"/>
        </w:trPr>
        <w:tc>
          <w:tcPr>
            <w:tcW w:w="2700" w:type="dxa"/>
            <w:tcBorders>
              <w:top w:val="nil"/>
              <w:left w:val="double" w:sz="4" w:space="0" w:color="632423" w:themeColor="accent2" w:themeShade="80"/>
              <w:bottom w:val="single" w:sz="4" w:space="0" w:color="632523"/>
              <w:right w:val="single" w:sz="4" w:space="0" w:color="632523"/>
            </w:tcBorders>
            <w:shd w:val="clear" w:color="000000" w:fill="EFD3D2"/>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2003-2004</w:t>
            </w:r>
          </w:p>
        </w:tc>
        <w:tc>
          <w:tcPr>
            <w:tcW w:w="2430" w:type="dxa"/>
            <w:tcBorders>
              <w:top w:val="nil"/>
              <w:left w:val="nil"/>
              <w:bottom w:val="single" w:sz="4" w:space="0" w:color="632523"/>
              <w:right w:val="double" w:sz="4" w:space="0" w:color="632423" w:themeColor="accent2" w:themeShade="80"/>
            </w:tcBorders>
            <w:shd w:val="clear" w:color="000000" w:fill="EFD3D2"/>
            <w:vAlign w:val="center"/>
            <w:hideMark/>
          </w:tcPr>
          <w:p w:rsidR="00092091" w:rsidRPr="00DA4EE2" w:rsidRDefault="00092091" w:rsidP="00DA4EE2">
            <w:pPr>
              <w:ind w:right="432" w:firstLineChars="100" w:firstLine="240"/>
              <w:jc w:val="right"/>
              <w:rPr>
                <w:rFonts w:ascii="Tw Cen MT" w:hAnsi="Tw Cen MT"/>
                <w:color w:val="262626"/>
              </w:rPr>
            </w:pPr>
            <w:r w:rsidRPr="00DA4EE2">
              <w:rPr>
                <w:rFonts w:ascii="Tw Cen MT" w:hAnsi="Tw Cen MT"/>
                <w:color w:val="262626"/>
              </w:rPr>
              <w:t xml:space="preserve">$90,270,724 </w:t>
            </w:r>
          </w:p>
        </w:tc>
      </w:tr>
      <w:tr w:rsidR="00F535E8" w:rsidTr="00DA4EE2">
        <w:trPr>
          <w:trHeight w:val="360"/>
        </w:trPr>
        <w:tc>
          <w:tcPr>
            <w:tcW w:w="2700" w:type="dxa"/>
            <w:tcBorders>
              <w:top w:val="nil"/>
              <w:left w:val="double" w:sz="4" w:space="0" w:color="632423" w:themeColor="accent2" w:themeShade="80"/>
              <w:bottom w:val="single" w:sz="4" w:space="0" w:color="632523"/>
              <w:right w:val="single" w:sz="4" w:space="0" w:color="632523"/>
            </w:tcBorders>
            <w:shd w:val="clear" w:color="auto" w:fill="auto"/>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2002-2003</w:t>
            </w:r>
          </w:p>
        </w:tc>
        <w:tc>
          <w:tcPr>
            <w:tcW w:w="2430" w:type="dxa"/>
            <w:tcBorders>
              <w:top w:val="nil"/>
              <w:left w:val="nil"/>
              <w:bottom w:val="single" w:sz="4" w:space="0" w:color="632523"/>
              <w:right w:val="double" w:sz="4" w:space="0" w:color="632423" w:themeColor="accent2" w:themeShade="80"/>
            </w:tcBorders>
            <w:shd w:val="clear" w:color="auto" w:fill="auto"/>
            <w:vAlign w:val="center"/>
            <w:hideMark/>
          </w:tcPr>
          <w:p w:rsidR="00092091" w:rsidRPr="00DA4EE2" w:rsidRDefault="00092091" w:rsidP="00DA4EE2">
            <w:pPr>
              <w:ind w:right="432" w:firstLineChars="100" w:firstLine="240"/>
              <w:jc w:val="right"/>
              <w:rPr>
                <w:rFonts w:ascii="Tw Cen MT" w:hAnsi="Tw Cen MT"/>
                <w:color w:val="262626"/>
              </w:rPr>
            </w:pPr>
            <w:r w:rsidRPr="00DA4EE2">
              <w:rPr>
                <w:rFonts w:ascii="Tw Cen MT" w:hAnsi="Tw Cen MT"/>
                <w:color w:val="262626"/>
              </w:rPr>
              <w:t xml:space="preserve">$88,761,488 </w:t>
            </w:r>
          </w:p>
        </w:tc>
      </w:tr>
      <w:tr w:rsidR="00B30A78" w:rsidTr="00DA4EE2">
        <w:trPr>
          <w:trHeight w:val="360"/>
        </w:trPr>
        <w:tc>
          <w:tcPr>
            <w:tcW w:w="2700" w:type="dxa"/>
            <w:tcBorders>
              <w:top w:val="nil"/>
              <w:left w:val="double" w:sz="4" w:space="0" w:color="632423" w:themeColor="accent2" w:themeShade="80"/>
              <w:bottom w:val="single" w:sz="4" w:space="0" w:color="632523"/>
              <w:right w:val="single" w:sz="4" w:space="0" w:color="632523"/>
            </w:tcBorders>
            <w:shd w:val="clear" w:color="000000" w:fill="EFD3D2"/>
            <w:noWrap/>
            <w:vAlign w:val="center"/>
            <w:hideMark/>
          </w:tcPr>
          <w:p w:rsidR="00092091" w:rsidRPr="00DA4EE2" w:rsidRDefault="00092091" w:rsidP="00F535E8">
            <w:pPr>
              <w:ind w:left="342"/>
              <w:jc w:val="center"/>
              <w:rPr>
                <w:rFonts w:ascii="Tw Cen MT" w:hAnsi="Tw Cen MT"/>
                <w:color w:val="262626"/>
              </w:rPr>
            </w:pPr>
            <w:r w:rsidRPr="00DA4EE2">
              <w:rPr>
                <w:rFonts w:ascii="Tw Cen MT" w:hAnsi="Tw Cen MT"/>
                <w:color w:val="262626"/>
              </w:rPr>
              <w:t>2001-2002</w:t>
            </w:r>
          </w:p>
        </w:tc>
        <w:tc>
          <w:tcPr>
            <w:tcW w:w="2430" w:type="dxa"/>
            <w:tcBorders>
              <w:top w:val="nil"/>
              <w:left w:val="nil"/>
              <w:bottom w:val="single" w:sz="4" w:space="0" w:color="632523"/>
              <w:right w:val="double" w:sz="4" w:space="0" w:color="632423" w:themeColor="accent2" w:themeShade="80"/>
            </w:tcBorders>
            <w:shd w:val="clear" w:color="000000" w:fill="EFD3D2"/>
            <w:vAlign w:val="center"/>
            <w:hideMark/>
          </w:tcPr>
          <w:p w:rsidR="00092091" w:rsidRPr="00DA4EE2" w:rsidRDefault="00092091" w:rsidP="00DA4EE2">
            <w:pPr>
              <w:ind w:right="432" w:firstLineChars="100" w:firstLine="240"/>
              <w:jc w:val="right"/>
              <w:rPr>
                <w:rFonts w:ascii="Tw Cen MT" w:hAnsi="Tw Cen MT"/>
                <w:color w:val="262626"/>
              </w:rPr>
            </w:pPr>
            <w:r w:rsidRPr="00DA4EE2">
              <w:rPr>
                <w:rFonts w:ascii="Tw Cen MT" w:hAnsi="Tw Cen MT"/>
                <w:color w:val="262626"/>
              </w:rPr>
              <w:t xml:space="preserve">$86,241,036 </w:t>
            </w:r>
          </w:p>
        </w:tc>
      </w:tr>
    </w:tbl>
    <w:p w:rsidR="00B30A78" w:rsidRDefault="00B30A78" w:rsidP="00092091">
      <w:pPr>
        <w:pStyle w:val="Title"/>
        <w:rPr>
          <w:rFonts w:ascii="Calibri" w:hAnsi="Calibri"/>
        </w:rPr>
      </w:pPr>
    </w:p>
    <w:p w:rsidR="00BF0BFE" w:rsidRDefault="00BF0BFE" w:rsidP="00092091">
      <w:pPr>
        <w:pStyle w:val="Title"/>
        <w:rPr>
          <w:rFonts w:ascii="Calibri" w:hAnsi="Calibri"/>
        </w:rPr>
      </w:pPr>
    </w:p>
    <w:tbl>
      <w:tblPr>
        <w:tblW w:w="9315" w:type="dxa"/>
        <w:tblInd w:w="-27" w:type="dxa"/>
        <w:tblLayout w:type="fixed"/>
        <w:tblLook w:val="04A0" w:firstRow="1" w:lastRow="0" w:firstColumn="1" w:lastColumn="0" w:noHBand="0" w:noVBand="1"/>
      </w:tblPr>
      <w:tblGrid>
        <w:gridCol w:w="2295"/>
        <w:gridCol w:w="1800"/>
        <w:gridCol w:w="1170"/>
        <w:gridCol w:w="1260"/>
        <w:gridCol w:w="1440"/>
        <w:gridCol w:w="1350"/>
      </w:tblGrid>
      <w:tr w:rsidR="002C0D1E" w:rsidTr="00DA4EE2">
        <w:trPr>
          <w:trHeight w:val="350"/>
        </w:trPr>
        <w:tc>
          <w:tcPr>
            <w:tcW w:w="9315" w:type="dxa"/>
            <w:gridSpan w:val="6"/>
            <w:tcBorders>
              <w:top w:val="double" w:sz="4" w:space="0" w:color="632423" w:themeColor="accent2" w:themeShade="80"/>
              <w:left w:val="double" w:sz="4" w:space="0" w:color="632423" w:themeColor="accent2" w:themeShade="80"/>
              <w:bottom w:val="nil"/>
              <w:right w:val="double" w:sz="4" w:space="0" w:color="632423" w:themeColor="accent2" w:themeShade="80"/>
            </w:tcBorders>
            <w:shd w:val="clear" w:color="auto" w:fill="632423" w:themeFill="accent2" w:themeFillShade="80"/>
            <w:noWrap/>
            <w:vAlign w:val="center"/>
            <w:hideMark/>
          </w:tcPr>
          <w:p w:rsidR="002C0D1E" w:rsidRPr="002C0D1E" w:rsidRDefault="002C0D1E" w:rsidP="002C0D1E">
            <w:pPr>
              <w:ind w:firstLineChars="100" w:firstLine="241"/>
              <w:rPr>
                <w:rFonts w:ascii="Arial" w:hAnsi="Arial" w:cs="Arial"/>
                <w:b/>
                <w:bCs/>
                <w:i/>
                <w:iCs/>
                <w:color w:val="FFFFFF" w:themeColor="background1"/>
                <w:spacing w:val="20"/>
                <w:sz w:val="22"/>
                <w:szCs w:val="22"/>
              </w:rPr>
            </w:pPr>
            <w:r w:rsidRPr="002C0D1E">
              <w:rPr>
                <w:rFonts w:ascii="Arial" w:hAnsi="Arial" w:cs="Arial"/>
                <w:b/>
                <w:bCs/>
                <w:i/>
                <w:iCs/>
                <w:color w:val="FFFFFF" w:themeColor="background1"/>
                <w:spacing w:val="20"/>
                <w:sz w:val="22"/>
                <w:szCs w:val="22"/>
              </w:rPr>
              <w:t>DEFINITIONS</w:t>
            </w:r>
          </w:p>
        </w:tc>
      </w:tr>
      <w:tr w:rsidR="00B30A78" w:rsidTr="00DA4EE2">
        <w:trPr>
          <w:trHeight w:val="513"/>
        </w:trPr>
        <w:tc>
          <w:tcPr>
            <w:tcW w:w="9315" w:type="dxa"/>
            <w:gridSpan w:val="6"/>
            <w:tcBorders>
              <w:top w:val="nil"/>
              <w:left w:val="double" w:sz="4" w:space="0" w:color="632423" w:themeColor="accent2" w:themeShade="80"/>
              <w:bottom w:val="single" w:sz="4" w:space="0" w:color="632523"/>
              <w:right w:val="double" w:sz="4" w:space="0" w:color="632423" w:themeColor="accent2" w:themeShade="80"/>
            </w:tcBorders>
            <w:shd w:val="clear" w:color="auto" w:fill="auto"/>
            <w:noWrap/>
            <w:vAlign w:val="center"/>
            <w:hideMark/>
          </w:tcPr>
          <w:p w:rsidR="00B30A78" w:rsidRDefault="00B30A78" w:rsidP="00DA4EE2">
            <w:pPr>
              <w:ind w:firstLineChars="100" w:firstLine="221"/>
              <w:rPr>
                <w:rFonts w:ascii="Arial" w:hAnsi="Arial" w:cs="Arial"/>
                <w:color w:val="262626"/>
                <w:sz w:val="22"/>
                <w:szCs w:val="22"/>
              </w:rPr>
            </w:pPr>
            <w:r>
              <w:rPr>
                <w:rFonts w:ascii="Arial" w:hAnsi="Arial" w:cs="Arial"/>
                <w:b/>
                <w:bCs/>
                <w:color w:val="262626"/>
                <w:sz w:val="22"/>
                <w:szCs w:val="22"/>
              </w:rPr>
              <w:t>Area</w:t>
            </w:r>
            <w:r>
              <w:rPr>
                <w:rFonts w:ascii="Arial" w:hAnsi="Arial" w:cs="Arial"/>
                <w:color w:val="262626"/>
                <w:sz w:val="22"/>
                <w:szCs w:val="22"/>
              </w:rPr>
              <w:t xml:space="preserve"> is defined as total area enclosed within the boundaries of the USD in square miles.</w:t>
            </w:r>
          </w:p>
        </w:tc>
      </w:tr>
      <w:tr w:rsidR="00B30A78" w:rsidTr="00DA4EE2">
        <w:trPr>
          <w:trHeight w:val="1430"/>
        </w:trPr>
        <w:tc>
          <w:tcPr>
            <w:tcW w:w="9315" w:type="dxa"/>
            <w:gridSpan w:val="6"/>
            <w:tcBorders>
              <w:top w:val="nil"/>
              <w:left w:val="double" w:sz="4" w:space="0" w:color="632423" w:themeColor="accent2" w:themeShade="80"/>
              <w:bottom w:val="double" w:sz="4" w:space="0" w:color="632423" w:themeColor="accent2" w:themeShade="80"/>
              <w:right w:val="double" w:sz="4" w:space="0" w:color="632423" w:themeColor="accent2" w:themeShade="80"/>
            </w:tcBorders>
            <w:shd w:val="clear" w:color="auto" w:fill="auto"/>
            <w:vAlign w:val="center"/>
            <w:hideMark/>
          </w:tcPr>
          <w:p w:rsidR="00B30A78" w:rsidRDefault="00B30A78" w:rsidP="00542906">
            <w:pPr>
              <w:ind w:left="207"/>
              <w:rPr>
                <w:rFonts w:ascii="Arial" w:hAnsi="Arial" w:cs="Arial"/>
                <w:color w:val="262626"/>
                <w:sz w:val="22"/>
                <w:szCs w:val="22"/>
              </w:rPr>
            </w:pPr>
            <w:r>
              <w:rPr>
                <w:rFonts w:ascii="Arial" w:hAnsi="Arial" w:cs="Arial"/>
                <w:b/>
                <w:bCs/>
                <w:color w:val="262626"/>
                <w:sz w:val="22"/>
                <w:szCs w:val="22"/>
              </w:rPr>
              <w:t xml:space="preserve">Index of Density: </w:t>
            </w:r>
            <w:r w:rsidRPr="00DA4EE2">
              <w:rPr>
                <w:rFonts w:ascii="Arial" w:hAnsi="Arial" w:cs="Arial"/>
                <w:color w:val="262626"/>
                <w:sz w:val="22"/>
                <w:szCs w:val="22"/>
              </w:rPr>
              <w:t xml:space="preserve">The number of pupils who, on September 20 of the current school year, are residing in the district and 2.5 miles or more by the usually traveled road from the school house they attend and for whom transportation is being made available on regular routes by the district, divided by the number of square miles of territory in the district. </w:t>
            </w:r>
          </w:p>
        </w:tc>
      </w:tr>
      <w:tr w:rsidR="002C0D1E" w:rsidTr="00DA4EE2">
        <w:trPr>
          <w:trHeight w:val="240"/>
        </w:trPr>
        <w:tc>
          <w:tcPr>
            <w:tcW w:w="9315" w:type="dxa"/>
            <w:gridSpan w:val="6"/>
            <w:tcBorders>
              <w:top w:val="double" w:sz="4" w:space="0" w:color="632423" w:themeColor="accent2" w:themeShade="80"/>
              <w:left w:val="nil"/>
              <w:bottom w:val="double" w:sz="4" w:space="0" w:color="632423" w:themeColor="accent2" w:themeShade="80"/>
              <w:right w:val="nil"/>
            </w:tcBorders>
            <w:shd w:val="clear" w:color="auto" w:fill="auto"/>
            <w:noWrap/>
            <w:vAlign w:val="bottom"/>
            <w:hideMark/>
          </w:tcPr>
          <w:p w:rsidR="002C0D1E" w:rsidRDefault="002C0D1E">
            <w:pPr>
              <w:rPr>
                <w:rFonts w:ascii="Calibri" w:hAnsi="Calibri"/>
                <w:color w:val="000000"/>
                <w:sz w:val="22"/>
                <w:szCs w:val="22"/>
              </w:rPr>
            </w:pPr>
          </w:p>
          <w:p w:rsidR="00BF0BFE" w:rsidRDefault="00BF0BFE">
            <w:pPr>
              <w:rPr>
                <w:rFonts w:ascii="Calibri" w:hAnsi="Calibri"/>
                <w:color w:val="000000"/>
                <w:sz w:val="22"/>
                <w:szCs w:val="22"/>
              </w:rPr>
            </w:pPr>
          </w:p>
        </w:tc>
      </w:tr>
      <w:tr w:rsidR="00AE35C3" w:rsidTr="00DA4EE2">
        <w:trPr>
          <w:trHeight w:val="405"/>
        </w:trPr>
        <w:tc>
          <w:tcPr>
            <w:tcW w:w="9315" w:type="dxa"/>
            <w:gridSpan w:val="6"/>
            <w:tcBorders>
              <w:top w:val="double" w:sz="4" w:space="0" w:color="632423" w:themeColor="accent2" w:themeShade="80"/>
              <w:left w:val="double" w:sz="4" w:space="0" w:color="632423" w:themeColor="accent2" w:themeShade="80"/>
              <w:bottom w:val="nil"/>
              <w:right w:val="double" w:sz="4" w:space="0" w:color="632423" w:themeColor="accent2" w:themeShade="80"/>
            </w:tcBorders>
            <w:shd w:val="clear" w:color="000000" w:fill="632523"/>
            <w:noWrap/>
            <w:vAlign w:val="center"/>
            <w:hideMark/>
          </w:tcPr>
          <w:p w:rsidR="00AE35C3" w:rsidRPr="00AE35C3" w:rsidRDefault="00AE35C3" w:rsidP="001A791F">
            <w:pPr>
              <w:rPr>
                <w:rFonts w:ascii="Arial" w:hAnsi="Arial" w:cs="Arial"/>
                <w:b/>
                <w:bCs/>
                <w:i/>
                <w:color w:val="FFFFFF"/>
              </w:rPr>
            </w:pPr>
            <w:r>
              <w:rPr>
                <w:rFonts w:ascii="Arial" w:hAnsi="Arial" w:cs="Arial"/>
                <w:b/>
                <w:bCs/>
                <w:i/>
                <w:color w:val="FFFFFF"/>
              </w:rPr>
              <w:t xml:space="preserve">  </w:t>
            </w:r>
            <w:r w:rsidRPr="00AE35C3">
              <w:rPr>
                <w:rFonts w:ascii="Arial" w:hAnsi="Arial" w:cs="Arial"/>
                <w:b/>
                <w:bCs/>
                <w:i/>
                <w:color w:val="FFFFFF"/>
              </w:rPr>
              <w:t>201</w:t>
            </w:r>
            <w:r w:rsidR="001A791F">
              <w:rPr>
                <w:rFonts w:ascii="Arial" w:hAnsi="Arial" w:cs="Arial"/>
                <w:b/>
                <w:bCs/>
                <w:i/>
                <w:color w:val="FFFFFF"/>
              </w:rPr>
              <w:t>2</w:t>
            </w:r>
            <w:r w:rsidRPr="00AE35C3">
              <w:rPr>
                <w:rFonts w:ascii="Arial" w:hAnsi="Arial" w:cs="Arial"/>
                <w:b/>
                <w:bCs/>
                <w:i/>
                <w:color w:val="FFFFFF"/>
              </w:rPr>
              <w:t>-201</w:t>
            </w:r>
            <w:r w:rsidR="001A791F">
              <w:rPr>
                <w:rFonts w:ascii="Arial" w:hAnsi="Arial" w:cs="Arial"/>
                <w:b/>
                <w:bCs/>
                <w:i/>
                <w:color w:val="FFFFFF"/>
              </w:rPr>
              <w:t>3</w:t>
            </w:r>
            <w:r w:rsidRPr="00AE35C3">
              <w:rPr>
                <w:rFonts w:ascii="Arial" w:hAnsi="Arial" w:cs="Arial"/>
                <w:b/>
                <w:bCs/>
                <w:i/>
                <w:color w:val="FFFFFF"/>
              </w:rPr>
              <w:t xml:space="preserve"> State Totals</w:t>
            </w:r>
          </w:p>
        </w:tc>
      </w:tr>
      <w:tr w:rsidR="00AE35C3" w:rsidTr="00542906">
        <w:trPr>
          <w:trHeight w:val="377"/>
        </w:trPr>
        <w:tc>
          <w:tcPr>
            <w:tcW w:w="4095" w:type="dxa"/>
            <w:gridSpan w:val="2"/>
            <w:tcBorders>
              <w:top w:val="single" w:sz="4" w:space="0" w:color="632523"/>
              <w:left w:val="double" w:sz="4" w:space="0" w:color="632423" w:themeColor="accent2" w:themeShade="80"/>
              <w:bottom w:val="single" w:sz="4" w:space="0" w:color="632523"/>
              <w:right w:val="single" w:sz="4" w:space="0" w:color="632523"/>
            </w:tcBorders>
            <w:shd w:val="clear" w:color="auto" w:fill="FFFFFF" w:themeFill="background1"/>
            <w:noWrap/>
            <w:vAlign w:val="bottom"/>
            <w:hideMark/>
          </w:tcPr>
          <w:p w:rsidR="00AE35C3" w:rsidRPr="00DA4EE2" w:rsidRDefault="00AE35C3">
            <w:pPr>
              <w:rPr>
                <w:rFonts w:ascii="Tw Cen MT" w:hAnsi="Tw Cen MT" w:cs="Arial"/>
                <w:color w:val="262626"/>
              </w:rPr>
            </w:pPr>
            <w:r w:rsidRPr="00DA4EE2">
              <w:rPr>
                <w:rFonts w:ascii="Tw Cen MT" w:hAnsi="Tw Cen MT" w:cs="Arial"/>
                <w:color w:val="262626"/>
              </w:rPr>
              <w:t> </w:t>
            </w:r>
          </w:p>
        </w:tc>
        <w:tc>
          <w:tcPr>
            <w:tcW w:w="1170" w:type="dxa"/>
            <w:tcBorders>
              <w:top w:val="nil"/>
              <w:left w:val="nil"/>
              <w:bottom w:val="single" w:sz="4" w:space="0" w:color="632523"/>
              <w:right w:val="single" w:sz="4" w:space="0" w:color="632523"/>
            </w:tcBorders>
            <w:shd w:val="clear" w:color="auto" w:fill="auto"/>
            <w:noWrap/>
            <w:vAlign w:val="center"/>
            <w:hideMark/>
          </w:tcPr>
          <w:p w:rsidR="00AE35C3" w:rsidRPr="00DA4EE2" w:rsidRDefault="00AE35C3">
            <w:pPr>
              <w:jc w:val="center"/>
              <w:rPr>
                <w:rFonts w:ascii="Tw Cen MT" w:hAnsi="Tw Cen MT" w:cs="Arial"/>
                <w:color w:val="262626"/>
                <w:sz w:val="22"/>
                <w:szCs w:val="22"/>
              </w:rPr>
            </w:pPr>
            <w:r w:rsidRPr="00DA4EE2">
              <w:rPr>
                <w:rFonts w:ascii="Tw Cen MT" w:hAnsi="Tw Cen MT" w:cs="Arial"/>
                <w:color w:val="262626"/>
                <w:sz w:val="22"/>
                <w:szCs w:val="22"/>
              </w:rPr>
              <w:t>Lowest</w:t>
            </w:r>
          </w:p>
        </w:tc>
        <w:tc>
          <w:tcPr>
            <w:tcW w:w="1260" w:type="dxa"/>
            <w:tcBorders>
              <w:top w:val="nil"/>
              <w:left w:val="nil"/>
              <w:bottom w:val="single" w:sz="4" w:space="0" w:color="632523"/>
              <w:right w:val="single" w:sz="4" w:space="0" w:color="632523"/>
            </w:tcBorders>
            <w:shd w:val="clear" w:color="auto" w:fill="auto"/>
            <w:noWrap/>
            <w:vAlign w:val="center"/>
            <w:hideMark/>
          </w:tcPr>
          <w:p w:rsidR="00AE35C3" w:rsidRPr="00DA4EE2" w:rsidRDefault="00AE35C3">
            <w:pPr>
              <w:jc w:val="center"/>
              <w:rPr>
                <w:rFonts w:ascii="Tw Cen MT" w:hAnsi="Tw Cen MT" w:cs="Arial"/>
                <w:color w:val="262626"/>
                <w:sz w:val="22"/>
                <w:szCs w:val="22"/>
              </w:rPr>
            </w:pPr>
            <w:r w:rsidRPr="00DA4EE2">
              <w:rPr>
                <w:rFonts w:ascii="Tw Cen MT" w:hAnsi="Tw Cen MT" w:cs="Arial"/>
                <w:color w:val="262626"/>
                <w:sz w:val="22"/>
                <w:szCs w:val="22"/>
              </w:rPr>
              <w:t>Median</w:t>
            </w:r>
          </w:p>
        </w:tc>
        <w:tc>
          <w:tcPr>
            <w:tcW w:w="1440" w:type="dxa"/>
            <w:tcBorders>
              <w:top w:val="nil"/>
              <w:left w:val="nil"/>
              <w:bottom w:val="single" w:sz="4" w:space="0" w:color="632523"/>
              <w:right w:val="single" w:sz="4" w:space="0" w:color="632523"/>
            </w:tcBorders>
            <w:shd w:val="clear" w:color="auto" w:fill="auto"/>
            <w:noWrap/>
            <w:vAlign w:val="center"/>
            <w:hideMark/>
          </w:tcPr>
          <w:p w:rsidR="00AE35C3" w:rsidRPr="00DA4EE2" w:rsidRDefault="00AE35C3">
            <w:pPr>
              <w:jc w:val="center"/>
              <w:rPr>
                <w:rFonts w:ascii="Tw Cen MT" w:hAnsi="Tw Cen MT" w:cs="Arial"/>
                <w:color w:val="262626"/>
                <w:sz w:val="22"/>
                <w:szCs w:val="22"/>
              </w:rPr>
            </w:pPr>
            <w:r w:rsidRPr="00DA4EE2">
              <w:rPr>
                <w:rFonts w:ascii="Tw Cen MT" w:hAnsi="Tw Cen MT" w:cs="Arial"/>
                <w:color w:val="262626"/>
                <w:sz w:val="22"/>
                <w:szCs w:val="22"/>
              </w:rPr>
              <w:t>Highest</w:t>
            </w:r>
          </w:p>
        </w:tc>
        <w:tc>
          <w:tcPr>
            <w:tcW w:w="1350" w:type="dxa"/>
            <w:tcBorders>
              <w:top w:val="nil"/>
              <w:left w:val="nil"/>
              <w:bottom w:val="single" w:sz="4" w:space="0" w:color="632523"/>
              <w:right w:val="double" w:sz="4" w:space="0" w:color="632423" w:themeColor="accent2" w:themeShade="80"/>
            </w:tcBorders>
            <w:shd w:val="clear" w:color="auto" w:fill="auto"/>
            <w:noWrap/>
            <w:vAlign w:val="center"/>
            <w:hideMark/>
          </w:tcPr>
          <w:p w:rsidR="00AE35C3" w:rsidRPr="00DA4EE2" w:rsidRDefault="00AE35C3">
            <w:pPr>
              <w:jc w:val="center"/>
              <w:rPr>
                <w:rFonts w:ascii="Tw Cen MT" w:hAnsi="Tw Cen MT" w:cs="Arial"/>
                <w:color w:val="262626"/>
                <w:sz w:val="22"/>
                <w:szCs w:val="22"/>
              </w:rPr>
            </w:pPr>
            <w:r w:rsidRPr="00DA4EE2">
              <w:rPr>
                <w:rFonts w:ascii="Tw Cen MT" w:hAnsi="Tw Cen MT" w:cs="Arial"/>
                <w:color w:val="262626"/>
                <w:sz w:val="22"/>
                <w:szCs w:val="22"/>
              </w:rPr>
              <w:t>Average</w:t>
            </w:r>
          </w:p>
        </w:tc>
      </w:tr>
      <w:tr w:rsidR="00F535E8" w:rsidTr="00542906">
        <w:trPr>
          <w:trHeight w:val="332"/>
        </w:trPr>
        <w:tc>
          <w:tcPr>
            <w:tcW w:w="4095" w:type="dxa"/>
            <w:gridSpan w:val="2"/>
            <w:tcBorders>
              <w:top w:val="nil"/>
              <w:left w:val="double" w:sz="4" w:space="0" w:color="632423" w:themeColor="accent2" w:themeShade="80"/>
              <w:bottom w:val="single" w:sz="4" w:space="0" w:color="632523"/>
              <w:right w:val="single" w:sz="4" w:space="0" w:color="632523"/>
            </w:tcBorders>
            <w:shd w:val="clear" w:color="000000" w:fill="F2DCDB"/>
            <w:noWrap/>
            <w:vAlign w:val="bottom"/>
            <w:hideMark/>
          </w:tcPr>
          <w:p w:rsidR="00B30A78" w:rsidRPr="00DA4EE2" w:rsidRDefault="00B30A78">
            <w:pPr>
              <w:ind w:firstLineChars="100" w:firstLine="241"/>
              <w:jc w:val="right"/>
              <w:rPr>
                <w:rFonts w:ascii="Tw Cen MT" w:hAnsi="Tw Cen MT"/>
                <w:b/>
                <w:bCs/>
                <w:color w:val="262626"/>
              </w:rPr>
            </w:pPr>
            <w:r w:rsidRPr="00DA4EE2">
              <w:rPr>
                <w:rFonts w:ascii="Tw Cen MT" w:hAnsi="Tw Cen MT"/>
                <w:b/>
                <w:bCs/>
                <w:color w:val="262626"/>
              </w:rPr>
              <w:t xml:space="preserve"> Cost Per Pupil to Transport</w:t>
            </w:r>
          </w:p>
        </w:tc>
        <w:tc>
          <w:tcPr>
            <w:tcW w:w="1170" w:type="dxa"/>
            <w:tcBorders>
              <w:top w:val="nil"/>
              <w:left w:val="nil"/>
              <w:bottom w:val="single" w:sz="4" w:space="0" w:color="632523"/>
              <w:right w:val="single" w:sz="4" w:space="0" w:color="632523"/>
            </w:tcBorders>
            <w:shd w:val="clear" w:color="auto" w:fill="F2DBDB" w:themeFill="accent2" w:themeFillTint="33"/>
            <w:noWrap/>
            <w:vAlign w:val="bottom"/>
            <w:hideMark/>
          </w:tcPr>
          <w:p w:rsidR="00B30A78" w:rsidRPr="00DA4EE2" w:rsidRDefault="00B30A78" w:rsidP="000A31B9">
            <w:pPr>
              <w:jc w:val="center"/>
              <w:rPr>
                <w:rFonts w:ascii="Tw Cen MT" w:hAnsi="Tw Cen MT"/>
                <w:color w:val="262626"/>
              </w:rPr>
            </w:pPr>
            <w:r w:rsidRPr="00DA4EE2">
              <w:rPr>
                <w:rFonts w:ascii="Tw Cen MT" w:hAnsi="Tw Cen MT"/>
                <w:color w:val="262626"/>
              </w:rPr>
              <w:t>$</w:t>
            </w:r>
            <w:r w:rsidR="000A31B9">
              <w:rPr>
                <w:rFonts w:ascii="Tw Cen MT" w:hAnsi="Tw Cen MT"/>
                <w:color w:val="262626"/>
              </w:rPr>
              <w:t>125.02</w:t>
            </w:r>
            <w:r w:rsidRPr="00DA4EE2">
              <w:rPr>
                <w:rFonts w:ascii="Tw Cen MT" w:hAnsi="Tw Cen MT"/>
                <w:color w:val="262626"/>
              </w:rPr>
              <w:t xml:space="preserve"> </w:t>
            </w:r>
          </w:p>
        </w:tc>
        <w:tc>
          <w:tcPr>
            <w:tcW w:w="1260" w:type="dxa"/>
            <w:tcBorders>
              <w:top w:val="nil"/>
              <w:left w:val="nil"/>
              <w:bottom w:val="single" w:sz="4" w:space="0" w:color="632523"/>
              <w:right w:val="single" w:sz="4" w:space="0" w:color="632523"/>
            </w:tcBorders>
            <w:shd w:val="clear" w:color="auto" w:fill="F2DBDB" w:themeFill="accent2" w:themeFillTint="33"/>
            <w:noWrap/>
            <w:vAlign w:val="bottom"/>
            <w:hideMark/>
          </w:tcPr>
          <w:p w:rsidR="00B30A78" w:rsidRPr="00DA4EE2" w:rsidRDefault="000A31B9" w:rsidP="004503D1">
            <w:pPr>
              <w:jc w:val="center"/>
              <w:rPr>
                <w:rFonts w:ascii="Tw Cen MT" w:hAnsi="Tw Cen MT"/>
                <w:color w:val="262626"/>
              </w:rPr>
            </w:pPr>
            <w:r>
              <w:rPr>
                <w:rFonts w:ascii="Tw Cen MT" w:hAnsi="Tw Cen MT"/>
                <w:color w:val="262626"/>
              </w:rPr>
              <w:t>$839.76</w:t>
            </w:r>
          </w:p>
        </w:tc>
        <w:tc>
          <w:tcPr>
            <w:tcW w:w="1440" w:type="dxa"/>
            <w:tcBorders>
              <w:top w:val="nil"/>
              <w:left w:val="nil"/>
              <w:bottom w:val="single" w:sz="4" w:space="0" w:color="632523"/>
              <w:right w:val="single" w:sz="4" w:space="0" w:color="632523"/>
            </w:tcBorders>
            <w:shd w:val="clear" w:color="auto" w:fill="F2DBDB" w:themeFill="accent2" w:themeFillTint="33"/>
            <w:noWrap/>
            <w:vAlign w:val="bottom"/>
            <w:hideMark/>
          </w:tcPr>
          <w:p w:rsidR="00B30A78" w:rsidRPr="00DA4EE2" w:rsidRDefault="000A31B9" w:rsidP="004503D1">
            <w:pPr>
              <w:jc w:val="center"/>
              <w:rPr>
                <w:rFonts w:ascii="Tw Cen MT" w:hAnsi="Tw Cen MT"/>
                <w:color w:val="262626"/>
              </w:rPr>
            </w:pPr>
            <w:r>
              <w:rPr>
                <w:rFonts w:ascii="Tw Cen MT" w:hAnsi="Tw Cen MT"/>
                <w:color w:val="262626"/>
              </w:rPr>
              <w:t>$17,700.80</w:t>
            </w:r>
          </w:p>
        </w:tc>
        <w:tc>
          <w:tcPr>
            <w:tcW w:w="1350" w:type="dxa"/>
            <w:tcBorders>
              <w:top w:val="nil"/>
              <w:left w:val="nil"/>
              <w:bottom w:val="single" w:sz="4" w:space="0" w:color="632523"/>
              <w:right w:val="double" w:sz="4" w:space="0" w:color="632423" w:themeColor="accent2" w:themeShade="80"/>
            </w:tcBorders>
            <w:shd w:val="clear" w:color="auto" w:fill="F2DBDB" w:themeFill="accent2" w:themeFillTint="33"/>
            <w:noWrap/>
            <w:vAlign w:val="bottom"/>
            <w:hideMark/>
          </w:tcPr>
          <w:p w:rsidR="00B30A78" w:rsidRPr="00DA4EE2" w:rsidRDefault="000A31B9" w:rsidP="004503D1">
            <w:pPr>
              <w:jc w:val="center"/>
              <w:rPr>
                <w:rFonts w:ascii="Tw Cen MT" w:hAnsi="Tw Cen MT"/>
                <w:color w:val="262626"/>
              </w:rPr>
            </w:pPr>
            <w:r>
              <w:rPr>
                <w:rFonts w:ascii="Tw Cen MT" w:hAnsi="Tw Cen MT"/>
                <w:color w:val="262626"/>
              </w:rPr>
              <w:t>$975.62</w:t>
            </w:r>
          </w:p>
        </w:tc>
      </w:tr>
      <w:tr w:rsidR="00F535E8" w:rsidTr="00542906">
        <w:trPr>
          <w:trHeight w:val="350"/>
        </w:trPr>
        <w:tc>
          <w:tcPr>
            <w:tcW w:w="4095" w:type="dxa"/>
            <w:gridSpan w:val="2"/>
            <w:tcBorders>
              <w:top w:val="single" w:sz="4" w:space="0" w:color="632523"/>
              <w:left w:val="double" w:sz="4" w:space="0" w:color="632423" w:themeColor="accent2" w:themeShade="80"/>
              <w:bottom w:val="single" w:sz="4" w:space="0" w:color="632523"/>
              <w:right w:val="single" w:sz="4" w:space="0" w:color="632523"/>
            </w:tcBorders>
            <w:shd w:val="clear" w:color="auto" w:fill="FFFFFF" w:themeFill="background1"/>
            <w:noWrap/>
            <w:vAlign w:val="bottom"/>
            <w:hideMark/>
          </w:tcPr>
          <w:p w:rsidR="00B30A78" w:rsidRPr="00DA4EE2" w:rsidRDefault="00B30A78" w:rsidP="00B30A78">
            <w:pPr>
              <w:jc w:val="right"/>
              <w:rPr>
                <w:rFonts w:ascii="Tw Cen MT" w:hAnsi="Tw Cen MT"/>
                <w:b/>
                <w:bCs/>
                <w:color w:val="262626"/>
              </w:rPr>
            </w:pPr>
            <w:r w:rsidRPr="00DA4EE2">
              <w:rPr>
                <w:rFonts w:ascii="Tw Cen MT" w:hAnsi="Tw Cen MT"/>
                <w:b/>
                <w:bCs/>
                <w:color w:val="262626"/>
              </w:rPr>
              <w:t xml:space="preserve">Density </w:t>
            </w:r>
            <w:r w:rsidRPr="00DA4EE2">
              <w:rPr>
                <w:rFonts w:ascii="Tw Cen MT" w:hAnsi="Tw Cen MT"/>
                <w:color w:val="262626"/>
                <w:sz w:val="20"/>
                <w:szCs w:val="20"/>
              </w:rPr>
              <w:t>(</w:t>
            </w:r>
            <w:r w:rsidR="002664E1">
              <w:rPr>
                <w:rFonts w:ascii="Tw Cen MT" w:hAnsi="Tw Cen MT"/>
                <w:color w:val="262626"/>
                <w:sz w:val="20"/>
                <w:szCs w:val="20"/>
              </w:rPr>
              <w:t>funded transported students / sq</w:t>
            </w:r>
            <w:r w:rsidRPr="00DA4EE2">
              <w:rPr>
                <w:rFonts w:ascii="Tw Cen MT" w:hAnsi="Tw Cen MT"/>
                <w:color w:val="262626"/>
                <w:sz w:val="20"/>
                <w:szCs w:val="20"/>
              </w:rPr>
              <w:t xml:space="preserve"> </w:t>
            </w:r>
            <w:r w:rsidR="002664E1">
              <w:rPr>
                <w:rFonts w:ascii="Tw Cen MT" w:hAnsi="Tw Cen MT"/>
                <w:color w:val="262626"/>
                <w:sz w:val="20"/>
                <w:szCs w:val="20"/>
              </w:rPr>
              <w:t>m</w:t>
            </w:r>
            <w:r w:rsidRPr="00DA4EE2">
              <w:rPr>
                <w:rFonts w:ascii="Tw Cen MT" w:hAnsi="Tw Cen MT"/>
                <w:color w:val="262626"/>
                <w:sz w:val="20"/>
                <w:szCs w:val="20"/>
              </w:rPr>
              <w:t>)</w:t>
            </w:r>
          </w:p>
        </w:tc>
        <w:tc>
          <w:tcPr>
            <w:tcW w:w="1170" w:type="dxa"/>
            <w:tcBorders>
              <w:top w:val="nil"/>
              <w:left w:val="nil"/>
              <w:bottom w:val="single" w:sz="4" w:space="0" w:color="632523"/>
              <w:right w:val="single" w:sz="4" w:space="0" w:color="632523"/>
            </w:tcBorders>
            <w:shd w:val="clear" w:color="auto" w:fill="auto"/>
            <w:noWrap/>
            <w:vAlign w:val="bottom"/>
            <w:hideMark/>
          </w:tcPr>
          <w:p w:rsidR="00B30A78" w:rsidRPr="00DA4EE2" w:rsidRDefault="00B30A78" w:rsidP="000A31B9">
            <w:pPr>
              <w:jc w:val="center"/>
              <w:rPr>
                <w:rFonts w:ascii="Tw Cen MT" w:hAnsi="Tw Cen MT"/>
                <w:color w:val="262626"/>
              </w:rPr>
            </w:pPr>
            <w:r w:rsidRPr="00DA4EE2">
              <w:rPr>
                <w:rFonts w:ascii="Tw Cen MT" w:hAnsi="Tw Cen MT"/>
                <w:color w:val="262626"/>
              </w:rPr>
              <w:t>0.0</w:t>
            </w:r>
            <w:r w:rsidR="000A31B9">
              <w:rPr>
                <w:rFonts w:ascii="Tw Cen MT" w:hAnsi="Tw Cen MT"/>
                <w:color w:val="262626"/>
              </w:rPr>
              <w:t>2</w:t>
            </w:r>
          </w:p>
        </w:tc>
        <w:tc>
          <w:tcPr>
            <w:tcW w:w="1260" w:type="dxa"/>
            <w:tcBorders>
              <w:top w:val="nil"/>
              <w:left w:val="nil"/>
              <w:bottom w:val="single" w:sz="4" w:space="0" w:color="632523"/>
              <w:right w:val="single" w:sz="4" w:space="0" w:color="632523"/>
            </w:tcBorders>
            <w:shd w:val="clear" w:color="auto" w:fill="auto"/>
            <w:noWrap/>
            <w:vAlign w:val="bottom"/>
            <w:hideMark/>
          </w:tcPr>
          <w:p w:rsidR="00B30A78" w:rsidRPr="00DA4EE2" w:rsidRDefault="00B30A78" w:rsidP="004503D1">
            <w:pPr>
              <w:jc w:val="center"/>
              <w:rPr>
                <w:rFonts w:ascii="Tw Cen MT" w:hAnsi="Tw Cen MT"/>
                <w:color w:val="262626"/>
              </w:rPr>
            </w:pPr>
            <w:r w:rsidRPr="00DA4EE2">
              <w:rPr>
                <w:rFonts w:ascii="Tw Cen MT" w:hAnsi="Tw Cen MT"/>
                <w:color w:val="262626"/>
              </w:rPr>
              <w:t>0.</w:t>
            </w:r>
            <w:r w:rsidR="004503D1">
              <w:rPr>
                <w:rFonts w:ascii="Tw Cen MT" w:hAnsi="Tw Cen MT"/>
                <w:color w:val="262626"/>
              </w:rPr>
              <w:t>6</w:t>
            </w:r>
            <w:r w:rsidR="000A31B9">
              <w:rPr>
                <w:rFonts w:ascii="Tw Cen MT" w:hAnsi="Tw Cen MT"/>
                <w:color w:val="262626"/>
              </w:rPr>
              <w:t>6</w:t>
            </w:r>
          </w:p>
        </w:tc>
        <w:tc>
          <w:tcPr>
            <w:tcW w:w="1440" w:type="dxa"/>
            <w:tcBorders>
              <w:top w:val="nil"/>
              <w:left w:val="nil"/>
              <w:bottom w:val="single" w:sz="4" w:space="0" w:color="632523"/>
              <w:right w:val="single" w:sz="4" w:space="0" w:color="632523"/>
            </w:tcBorders>
            <w:shd w:val="clear" w:color="auto" w:fill="auto"/>
            <w:noWrap/>
            <w:vAlign w:val="bottom"/>
            <w:hideMark/>
          </w:tcPr>
          <w:p w:rsidR="00B30A78" w:rsidRPr="00DA4EE2" w:rsidRDefault="004503D1" w:rsidP="000A31B9">
            <w:pPr>
              <w:jc w:val="center"/>
              <w:rPr>
                <w:rFonts w:ascii="Tw Cen MT" w:hAnsi="Tw Cen MT"/>
                <w:color w:val="262626"/>
              </w:rPr>
            </w:pPr>
            <w:r>
              <w:rPr>
                <w:rFonts w:ascii="Tw Cen MT" w:hAnsi="Tw Cen MT"/>
                <w:color w:val="262626"/>
              </w:rPr>
              <w:t>10</w:t>
            </w:r>
            <w:r w:rsidR="000A31B9">
              <w:rPr>
                <w:rFonts w:ascii="Tw Cen MT" w:hAnsi="Tw Cen MT"/>
                <w:color w:val="262626"/>
              </w:rPr>
              <w:t>2</w:t>
            </w:r>
            <w:r>
              <w:rPr>
                <w:rFonts w:ascii="Tw Cen MT" w:hAnsi="Tw Cen MT"/>
                <w:color w:val="262626"/>
              </w:rPr>
              <w:t>.</w:t>
            </w:r>
            <w:r w:rsidR="000A31B9">
              <w:rPr>
                <w:rFonts w:ascii="Tw Cen MT" w:hAnsi="Tw Cen MT"/>
                <w:color w:val="262626"/>
              </w:rPr>
              <w:t>8</w:t>
            </w:r>
            <w:r>
              <w:rPr>
                <w:rFonts w:ascii="Tw Cen MT" w:hAnsi="Tw Cen MT"/>
                <w:color w:val="262626"/>
              </w:rPr>
              <w:t>9</w:t>
            </w:r>
          </w:p>
        </w:tc>
        <w:tc>
          <w:tcPr>
            <w:tcW w:w="1350" w:type="dxa"/>
            <w:tcBorders>
              <w:top w:val="nil"/>
              <w:left w:val="nil"/>
              <w:bottom w:val="single" w:sz="4" w:space="0" w:color="632523"/>
              <w:right w:val="double" w:sz="4" w:space="0" w:color="632423" w:themeColor="accent2" w:themeShade="80"/>
            </w:tcBorders>
            <w:shd w:val="clear" w:color="auto" w:fill="auto"/>
            <w:noWrap/>
            <w:vAlign w:val="bottom"/>
            <w:hideMark/>
          </w:tcPr>
          <w:p w:rsidR="00B30A78" w:rsidRPr="00DA4EE2" w:rsidRDefault="00B30A78" w:rsidP="004503D1">
            <w:pPr>
              <w:jc w:val="center"/>
              <w:rPr>
                <w:rFonts w:ascii="Tw Cen MT" w:hAnsi="Tw Cen MT"/>
                <w:color w:val="262626"/>
              </w:rPr>
            </w:pPr>
            <w:r w:rsidRPr="00DA4EE2">
              <w:rPr>
                <w:rFonts w:ascii="Tw Cen MT" w:hAnsi="Tw Cen MT"/>
                <w:color w:val="262626"/>
              </w:rPr>
              <w:t>4.</w:t>
            </w:r>
            <w:r w:rsidR="004503D1">
              <w:rPr>
                <w:rFonts w:ascii="Tw Cen MT" w:hAnsi="Tw Cen MT"/>
                <w:color w:val="262626"/>
              </w:rPr>
              <w:t>78</w:t>
            </w:r>
          </w:p>
        </w:tc>
      </w:tr>
      <w:tr w:rsidR="00F535E8" w:rsidTr="00542906">
        <w:trPr>
          <w:trHeight w:val="350"/>
        </w:trPr>
        <w:tc>
          <w:tcPr>
            <w:tcW w:w="4095" w:type="dxa"/>
            <w:gridSpan w:val="2"/>
            <w:tcBorders>
              <w:top w:val="single" w:sz="4" w:space="0" w:color="632523"/>
              <w:left w:val="double" w:sz="4" w:space="0" w:color="632423" w:themeColor="accent2" w:themeShade="80"/>
              <w:bottom w:val="double" w:sz="4" w:space="0" w:color="632423" w:themeColor="accent2" w:themeShade="80"/>
              <w:right w:val="single" w:sz="4" w:space="0" w:color="632523"/>
            </w:tcBorders>
            <w:shd w:val="clear" w:color="000000" w:fill="F2DCDB"/>
            <w:noWrap/>
            <w:vAlign w:val="bottom"/>
            <w:hideMark/>
          </w:tcPr>
          <w:p w:rsidR="00B30A78" w:rsidRPr="00DA4EE2" w:rsidRDefault="00B30A78">
            <w:pPr>
              <w:ind w:firstLineChars="100" w:firstLine="241"/>
              <w:jc w:val="right"/>
              <w:rPr>
                <w:rFonts w:ascii="Tw Cen MT" w:hAnsi="Tw Cen MT"/>
                <w:b/>
                <w:bCs/>
                <w:color w:val="262626"/>
              </w:rPr>
            </w:pPr>
            <w:r w:rsidRPr="00DA4EE2">
              <w:rPr>
                <w:rFonts w:ascii="Tw Cen MT" w:hAnsi="Tw Cen MT"/>
                <w:b/>
                <w:bCs/>
                <w:color w:val="262626"/>
              </w:rPr>
              <w:t>Area</w:t>
            </w:r>
            <w:r w:rsidRPr="00DA4EE2">
              <w:rPr>
                <w:rFonts w:ascii="Tw Cen MT" w:hAnsi="Tw Cen MT"/>
                <w:b/>
                <w:bCs/>
                <w:color w:val="262626"/>
                <w:sz w:val="20"/>
                <w:szCs w:val="20"/>
              </w:rPr>
              <w:t xml:space="preserve"> </w:t>
            </w:r>
            <w:r w:rsidRPr="00DA4EE2">
              <w:rPr>
                <w:rFonts w:ascii="Tw Cen MT" w:hAnsi="Tw Cen MT"/>
                <w:color w:val="262626"/>
                <w:sz w:val="20"/>
                <w:szCs w:val="20"/>
              </w:rPr>
              <w:t>(square miles of a district</w:t>
            </w:r>
            <w:bookmarkStart w:id="0" w:name="_GoBack"/>
            <w:bookmarkEnd w:id="0"/>
            <w:r w:rsidRPr="00DA4EE2">
              <w:rPr>
                <w:rFonts w:ascii="Tw Cen MT" w:hAnsi="Tw Cen MT"/>
                <w:color w:val="262626"/>
                <w:sz w:val="20"/>
                <w:szCs w:val="20"/>
              </w:rPr>
              <w:t>)</w:t>
            </w:r>
          </w:p>
        </w:tc>
        <w:tc>
          <w:tcPr>
            <w:tcW w:w="1170" w:type="dxa"/>
            <w:tcBorders>
              <w:top w:val="nil"/>
              <w:left w:val="nil"/>
              <w:bottom w:val="double" w:sz="4" w:space="0" w:color="632423" w:themeColor="accent2" w:themeShade="80"/>
              <w:right w:val="single" w:sz="4" w:space="0" w:color="632523"/>
            </w:tcBorders>
            <w:shd w:val="clear" w:color="auto" w:fill="F2DBDB" w:themeFill="accent2" w:themeFillTint="33"/>
            <w:noWrap/>
            <w:vAlign w:val="bottom"/>
            <w:hideMark/>
          </w:tcPr>
          <w:p w:rsidR="00B30A78" w:rsidRPr="00DA4EE2" w:rsidRDefault="00B30A78">
            <w:pPr>
              <w:jc w:val="center"/>
              <w:rPr>
                <w:rFonts w:ascii="Tw Cen MT" w:hAnsi="Tw Cen MT"/>
                <w:color w:val="262626"/>
              </w:rPr>
            </w:pPr>
            <w:r w:rsidRPr="00DA4EE2">
              <w:rPr>
                <w:rFonts w:ascii="Tw Cen MT" w:hAnsi="Tw Cen MT"/>
                <w:color w:val="262626"/>
              </w:rPr>
              <w:t>8.5</w:t>
            </w:r>
          </w:p>
        </w:tc>
        <w:tc>
          <w:tcPr>
            <w:tcW w:w="1260" w:type="dxa"/>
            <w:tcBorders>
              <w:top w:val="nil"/>
              <w:left w:val="nil"/>
              <w:bottom w:val="double" w:sz="4" w:space="0" w:color="632423" w:themeColor="accent2" w:themeShade="80"/>
              <w:right w:val="single" w:sz="4" w:space="0" w:color="632523"/>
            </w:tcBorders>
            <w:shd w:val="clear" w:color="auto" w:fill="F2DBDB" w:themeFill="accent2" w:themeFillTint="33"/>
            <w:noWrap/>
            <w:vAlign w:val="bottom"/>
            <w:hideMark/>
          </w:tcPr>
          <w:p w:rsidR="00B30A78" w:rsidRPr="00DA4EE2" w:rsidRDefault="00B30A78">
            <w:pPr>
              <w:jc w:val="center"/>
              <w:rPr>
                <w:rFonts w:ascii="Tw Cen MT" w:hAnsi="Tw Cen MT"/>
                <w:color w:val="262626"/>
              </w:rPr>
            </w:pPr>
            <w:r w:rsidRPr="00DA4EE2">
              <w:rPr>
                <w:rFonts w:ascii="Tw Cen MT" w:hAnsi="Tw Cen MT"/>
                <w:color w:val="262626"/>
              </w:rPr>
              <w:t>230.0</w:t>
            </w:r>
          </w:p>
        </w:tc>
        <w:tc>
          <w:tcPr>
            <w:tcW w:w="1440" w:type="dxa"/>
            <w:tcBorders>
              <w:top w:val="nil"/>
              <w:left w:val="nil"/>
              <w:bottom w:val="double" w:sz="4" w:space="0" w:color="632423" w:themeColor="accent2" w:themeShade="80"/>
              <w:right w:val="single" w:sz="4" w:space="0" w:color="632523"/>
            </w:tcBorders>
            <w:shd w:val="clear" w:color="auto" w:fill="F2DBDB" w:themeFill="accent2" w:themeFillTint="33"/>
            <w:noWrap/>
            <w:vAlign w:val="bottom"/>
            <w:hideMark/>
          </w:tcPr>
          <w:p w:rsidR="00B30A78" w:rsidRPr="00DA4EE2" w:rsidRDefault="00B30A78">
            <w:pPr>
              <w:jc w:val="center"/>
              <w:rPr>
                <w:rFonts w:ascii="Tw Cen MT" w:hAnsi="Tw Cen MT"/>
                <w:color w:val="262626"/>
              </w:rPr>
            </w:pPr>
            <w:r w:rsidRPr="00DA4EE2">
              <w:rPr>
                <w:rFonts w:ascii="Tw Cen MT" w:hAnsi="Tw Cen MT"/>
                <w:color w:val="262626"/>
              </w:rPr>
              <w:t>992.0</w:t>
            </w:r>
          </w:p>
        </w:tc>
        <w:tc>
          <w:tcPr>
            <w:tcW w:w="1350" w:type="dxa"/>
            <w:tcBorders>
              <w:top w:val="nil"/>
              <w:left w:val="nil"/>
              <w:bottom w:val="double" w:sz="4" w:space="0" w:color="632423" w:themeColor="accent2" w:themeShade="80"/>
              <w:right w:val="double" w:sz="4" w:space="0" w:color="632423" w:themeColor="accent2" w:themeShade="80"/>
            </w:tcBorders>
            <w:shd w:val="clear" w:color="auto" w:fill="F2DBDB" w:themeFill="accent2" w:themeFillTint="33"/>
            <w:noWrap/>
            <w:vAlign w:val="bottom"/>
            <w:hideMark/>
          </w:tcPr>
          <w:p w:rsidR="00B30A78" w:rsidRPr="00DA4EE2" w:rsidRDefault="00B30A78">
            <w:pPr>
              <w:jc w:val="center"/>
              <w:rPr>
                <w:rFonts w:ascii="Tw Cen MT" w:hAnsi="Tw Cen MT"/>
                <w:color w:val="262626"/>
              </w:rPr>
            </w:pPr>
            <w:r w:rsidRPr="00DA4EE2">
              <w:rPr>
                <w:rFonts w:ascii="Tw Cen MT" w:hAnsi="Tw Cen MT"/>
                <w:color w:val="262626"/>
              </w:rPr>
              <w:t>286.8</w:t>
            </w:r>
          </w:p>
        </w:tc>
      </w:tr>
      <w:tr w:rsidR="002C0D1E" w:rsidTr="00542906">
        <w:trPr>
          <w:trHeight w:val="315"/>
        </w:trPr>
        <w:tc>
          <w:tcPr>
            <w:tcW w:w="9315" w:type="dxa"/>
            <w:gridSpan w:val="6"/>
            <w:tcBorders>
              <w:top w:val="double" w:sz="4" w:space="0" w:color="632423" w:themeColor="accent2" w:themeShade="80"/>
              <w:left w:val="nil"/>
              <w:bottom w:val="double" w:sz="2" w:space="0" w:color="632423" w:themeColor="accent2" w:themeShade="80"/>
              <w:right w:val="nil"/>
            </w:tcBorders>
            <w:shd w:val="clear" w:color="auto" w:fill="auto"/>
            <w:noWrap/>
            <w:vAlign w:val="bottom"/>
            <w:hideMark/>
          </w:tcPr>
          <w:p w:rsidR="002C0D1E" w:rsidRDefault="002C0D1E">
            <w:pPr>
              <w:rPr>
                <w:rFonts w:ascii="Calibri" w:hAnsi="Calibri"/>
                <w:color w:val="262626"/>
                <w:sz w:val="22"/>
                <w:szCs w:val="22"/>
              </w:rPr>
            </w:pPr>
          </w:p>
          <w:p w:rsidR="00BF0BFE" w:rsidRDefault="00BF0BFE">
            <w:pPr>
              <w:rPr>
                <w:rFonts w:ascii="Calibri" w:hAnsi="Calibri"/>
                <w:color w:val="262626"/>
                <w:sz w:val="22"/>
                <w:szCs w:val="22"/>
              </w:rPr>
            </w:pPr>
          </w:p>
        </w:tc>
      </w:tr>
      <w:tr w:rsidR="002C0D1E" w:rsidTr="00542906">
        <w:trPr>
          <w:trHeight w:val="420"/>
        </w:trPr>
        <w:tc>
          <w:tcPr>
            <w:tcW w:w="2295" w:type="dxa"/>
            <w:tcBorders>
              <w:top w:val="double" w:sz="2" w:space="0" w:color="632423" w:themeColor="accent2" w:themeShade="80"/>
              <w:left w:val="double" w:sz="2" w:space="0" w:color="632423" w:themeColor="accent2" w:themeShade="80"/>
              <w:bottom w:val="nil"/>
            </w:tcBorders>
            <w:shd w:val="clear" w:color="auto" w:fill="auto"/>
            <w:noWrap/>
            <w:vAlign w:val="center"/>
            <w:hideMark/>
          </w:tcPr>
          <w:p w:rsidR="002C0D1E" w:rsidRPr="00DA4EE2" w:rsidRDefault="002C0D1E" w:rsidP="002C0D1E">
            <w:pPr>
              <w:jc w:val="right"/>
              <w:rPr>
                <w:rFonts w:ascii="Tw Cen MT" w:hAnsi="Tw Cen MT" w:cs="Arial"/>
                <w:b/>
                <w:bCs/>
                <w:color w:val="262626"/>
                <w:sz w:val="22"/>
                <w:szCs w:val="22"/>
              </w:rPr>
            </w:pPr>
            <w:r w:rsidRPr="00DA4EE2">
              <w:rPr>
                <w:rFonts w:ascii="Tw Cen MT" w:hAnsi="Tw Cen MT" w:cs="Arial"/>
                <w:b/>
                <w:bCs/>
                <w:color w:val="262626"/>
                <w:sz w:val="22"/>
                <w:szCs w:val="22"/>
              </w:rPr>
              <w:t>Total Area =</w:t>
            </w:r>
          </w:p>
        </w:tc>
        <w:tc>
          <w:tcPr>
            <w:tcW w:w="7020" w:type="dxa"/>
            <w:gridSpan w:val="5"/>
            <w:tcBorders>
              <w:top w:val="double" w:sz="2" w:space="0" w:color="632423" w:themeColor="accent2" w:themeShade="80"/>
              <w:bottom w:val="nil"/>
              <w:right w:val="double" w:sz="2" w:space="0" w:color="632423" w:themeColor="accent2" w:themeShade="80"/>
            </w:tcBorders>
            <w:shd w:val="clear" w:color="auto" w:fill="FFFFFF" w:themeFill="background1"/>
            <w:noWrap/>
            <w:vAlign w:val="center"/>
            <w:hideMark/>
          </w:tcPr>
          <w:p w:rsidR="002C0D1E" w:rsidRPr="00DA4EE2" w:rsidRDefault="002C0D1E">
            <w:pPr>
              <w:rPr>
                <w:rFonts w:ascii="Tw Cen MT" w:hAnsi="Tw Cen MT"/>
                <w:color w:val="262626"/>
              </w:rPr>
            </w:pPr>
            <w:r w:rsidRPr="00DA4EE2">
              <w:rPr>
                <w:rFonts w:ascii="Tw Cen MT" w:hAnsi="Tw Cen MT"/>
                <w:color w:val="262626"/>
              </w:rPr>
              <w:t>82,019.7 square miles in the State of Kansas</w:t>
            </w:r>
          </w:p>
        </w:tc>
      </w:tr>
      <w:tr w:rsidR="002C0D1E" w:rsidTr="00542906">
        <w:trPr>
          <w:trHeight w:val="420"/>
        </w:trPr>
        <w:tc>
          <w:tcPr>
            <w:tcW w:w="2295" w:type="dxa"/>
            <w:tcBorders>
              <w:top w:val="nil"/>
              <w:left w:val="double" w:sz="2" w:space="0" w:color="632423" w:themeColor="accent2" w:themeShade="80"/>
              <w:bottom w:val="double" w:sz="2" w:space="0" w:color="632423" w:themeColor="accent2" w:themeShade="80"/>
            </w:tcBorders>
            <w:shd w:val="clear" w:color="auto" w:fill="auto"/>
            <w:noWrap/>
            <w:vAlign w:val="center"/>
            <w:hideMark/>
          </w:tcPr>
          <w:p w:rsidR="002C0D1E" w:rsidRPr="00DA4EE2" w:rsidRDefault="002C0D1E" w:rsidP="002C0D1E">
            <w:pPr>
              <w:jc w:val="right"/>
              <w:rPr>
                <w:rFonts w:ascii="Tw Cen MT" w:hAnsi="Tw Cen MT" w:cs="Arial"/>
                <w:b/>
                <w:bCs/>
                <w:color w:val="262626"/>
                <w:sz w:val="22"/>
                <w:szCs w:val="22"/>
              </w:rPr>
            </w:pPr>
            <w:r w:rsidRPr="00DA4EE2">
              <w:rPr>
                <w:rFonts w:ascii="Tw Cen MT" w:hAnsi="Tw Cen MT" w:cs="Arial"/>
                <w:b/>
                <w:bCs/>
                <w:color w:val="262626"/>
                <w:sz w:val="22"/>
                <w:szCs w:val="22"/>
              </w:rPr>
              <w:t>Average Density =</w:t>
            </w:r>
          </w:p>
        </w:tc>
        <w:tc>
          <w:tcPr>
            <w:tcW w:w="7020" w:type="dxa"/>
            <w:gridSpan w:val="5"/>
            <w:tcBorders>
              <w:top w:val="nil"/>
              <w:bottom w:val="double" w:sz="2" w:space="0" w:color="632423" w:themeColor="accent2" w:themeShade="80"/>
              <w:right w:val="double" w:sz="2" w:space="0" w:color="632423" w:themeColor="accent2" w:themeShade="80"/>
            </w:tcBorders>
            <w:shd w:val="clear" w:color="auto" w:fill="auto"/>
            <w:noWrap/>
            <w:vAlign w:val="center"/>
            <w:hideMark/>
          </w:tcPr>
          <w:p w:rsidR="002C0D1E" w:rsidRPr="00DA4EE2" w:rsidRDefault="002C0D1E" w:rsidP="000A31B9">
            <w:pPr>
              <w:rPr>
                <w:rFonts w:ascii="Tw Cen MT" w:hAnsi="Tw Cen MT"/>
                <w:color w:val="262626"/>
              </w:rPr>
            </w:pPr>
            <w:r w:rsidRPr="00DA4EE2">
              <w:rPr>
                <w:rFonts w:ascii="Tw Cen MT" w:hAnsi="Tw Cen MT"/>
                <w:color w:val="262626"/>
              </w:rPr>
              <w:t>1.6</w:t>
            </w:r>
            <w:r w:rsidR="001A791F">
              <w:rPr>
                <w:rFonts w:ascii="Tw Cen MT" w:hAnsi="Tw Cen MT"/>
                <w:color w:val="262626"/>
              </w:rPr>
              <w:t>3</w:t>
            </w:r>
            <w:r w:rsidRPr="00DA4EE2">
              <w:rPr>
                <w:rFonts w:ascii="Tw Cen MT" w:hAnsi="Tw Cen MT"/>
                <w:color w:val="262626"/>
              </w:rPr>
              <w:t xml:space="preserve"> students per square mile (13</w:t>
            </w:r>
            <w:r w:rsidR="001A791F">
              <w:rPr>
                <w:rFonts w:ascii="Tw Cen MT" w:hAnsi="Tw Cen MT"/>
                <w:color w:val="262626"/>
              </w:rPr>
              <w:t>3</w:t>
            </w:r>
            <w:r w:rsidRPr="00DA4EE2">
              <w:rPr>
                <w:rFonts w:ascii="Tw Cen MT" w:hAnsi="Tw Cen MT"/>
                <w:color w:val="262626"/>
              </w:rPr>
              <w:t>,</w:t>
            </w:r>
            <w:r w:rsidR="000A31B9">
              <w:rPr>
                <w:rFonts w:ascii="Tw Cen MT" w:hAnsi="Tw Cen MT"/>
                <w:color w:val="262626"/>
              </w:rPr>
              <w:t>449.1</w:t>
            </w:r>
            <w:r w:rsidRPr="00DA4EE2">
              <w:rPr>
                <w:rFonts w:ascii="Tw Cen MT" w:hAnsi="Tw Cen MT"/>
                <w:color w:val="262626"/>
              </w:rPr>
              <w:t xml:space="preserve"> / 82,019.7) </w:t>
            </w:r>
          </w:p>
        </w:tc>
      </w:tr>
    </w:tbl>
    <w:p w:rsidR="00DA4EE2" w:rsidRDefault="00DA4EE2" w:rsidP="00AE35C3">
      <w:pPr>
        <w:pStyle w:val="Title"/>
        <w:jc w:val="left"/>
        <w:rPr>
          <w:rFonts w:ascii="Arial" w:hAnsi="Arial" w:cs="Arial"/>
          <w:b w:val="0"/>
          <w:color w:val="262626"/>
        </w:rPr>
      </w:pPr>
    </w:p>
    <w:p w:rsidR="00542906" w:rsidRDefault="00542906" w:rsidP="00AE35C3">
      <w:pPr>
        <w:pStyle w:val="Title"/>
        <w:jc w:val="left"/>
        <w:rPr>
          <w:rFonts w:ascii="Arial" w:hAnsi="Arial" w:cs="Arial"/>
          <w:b w:val="0"/>
          <w:color w:val="262626"/>
        </w:rPr>
      </w:pPr>
    </w:p>
    <w:p w:rsidR="00C877EF" w:rsidRDefault="00C877EF" w:rsidP="00AE35C3">
      <w:pPr>
        <w:pStyle w:val="Title"/>
        <w:jc w:val="left"/>
        <w:rPr>
          <w:rFonts w:ascii="Arial" w:hAnsi="Arial" w:cs="Arial"/>
          <w:b w:val="0"/>
          <w:color w:val="262626"/>
          <w:sz w:val="22"/>
        </w:rPr>
      </w:pPr>
      <w:r>
        <w:rPr>
          <w:rFonts w:ascii="Arial" w:hAnsi="Arial" w:cs="Arial"/>
          <w:b w:val="0"/>
          <w:color w:val="262626"/>
          <w:sz w:val="22"/>
        </w:rPr>
        <w:t xml:space="preserve">The table below provides </w:t>
      </w:r>
      <w:r w:rsidR="00534893">
        <w:rPr>
          <w:rFonts w:ascii="Arial" w:hAnsi="Arial" w:cs="Arial"/>
          <w:b w:val="0"/>
          <w:color w:val="262626"/>
          <w:sz w:val="22"/>
        </w:rPr>
        <w:t xml:space="preserve">a history of </w:t>
      </w:r>
      <w:r w:rsidR="00AE35C3" w:rsidRPr="00542906">
        <w:rPr>
          <w:rFonts w:ascii="Arial" w:hAnsi="Arial" w:cs="Arial"/>
          <w:b w:val="0"/>
          <w:color w:val="262626"/>
          <w:sz w:val="22"/>
        </w:rPr>
        <w:t xml:space="preserve">the </w:t>
      </w:r>
      <w:r>
        <w:rPr>
          <w:rFonts w:ascii="Arial" w:hAnsi="Arial" w:cs="Arial"/>
          <w:b w:val="0"/>
          <w:color w:val="262626"/>
          <w:sz w:val="22"/>
        </w:rPr>
        <w:t xml:space="preserve">state total </w:t>
      </w:r>
      <w:r w:rsidR="00AE35C3" w:rsidRPr="00542906">
        <w:rPr>
          <w:rFonts w:ascii="Arial" w:hAnsi="Arial" w:cs="Arial"/>
          <w:b w:val="0"/>
          <w:color w:val="262626"/>
          <w:sz w:val="22"/>
        </w:rPr>
        <w:t xml:space="preserve">number of public </w:t>
      </w:r>
      <w:r>
        <w:rPr>
          <w:rFonts w:ascii="Arial" w:hAnsi="Arial" w:cs="Arial"/>
          <w:b w:val="0"/>
          <w:color w:val="262626"/>
          <w:sz w:val="22"/>
        </w:rPr>
        <w:t xml:space="preserve">school </w:t>
      </w:r>
      <w:r w:rsidR="00AE35C3" w:rsidRPr="00542906">
        <w:rPr>
          <w:rFonts w:ascii="Arial" w:hAnsi="Arial" w:cs="Arial"/>
          <w:b w:val="0"/>
          <w:color w:val="262626"/>
          <w:sz w:val="22"/>
        </w:rPr>
        <w:t xml:space="preserve">pupils </w:t>
      </w:r>
      <w:r>
        <w:rPr>
          <w:rFonts w:ascii="Arial" w:hAnsi="Arial" w:cs="Arial"/>
          <w:b w:val="0"/>
          <w:color w:val="262626"/>
          <w:sz w:val="22"/>
        </w:rPr>
        <w:t xml:space="preserve">that are being </w:t>
      </w:r>
      <w:r w:rsidR="00AE35C3" w:rsidRPr="00542906">
        <w:rPr>
          <w:rFonts w:ascii="Arial" w:hAnsi="Arial" w:cs="Arial"/>
          <w:b w:val="0"/>
          <w:color w:val="262626"/>
          <w:sz w:val="22"/>
        </w:rPr>
        <w:t>transported</w:t>
      </w:r>
      <w:r>
        <w:rPr>
          <w:rFonts w:ascii="Arial" w:hAnsi="Arial" w:cs="Arial"/>
          <w:b w:val="0"/>
          <w:color w:val="262626"/>
          <w:sz w:val="22"/>
        </w:rPr>
        <w:t xml:space="preserve"> at district expense.  Students must be enrolled </w:t>
      </w:r>
      <w:r w:rsidR="00AE35C3" w:rsidRPr="00542906">
        <w:rPr>
          <w:rFonts w:ascii="Arial" w:hAnsi="Arial" w:cs="Arial"/>
          <w:b w:val="0"/>
          <w:color w:val="262626"/>
          <w:sz w:val="22"/>
        </w:rPr>
        <w:t>on September 20, reside in the district</w:t>
      </w:r>
      <w:r>
        <w:rPr>
          <w:rFonts w:ascii="Arial" w:hAnsi="Arial" w:cs="Arial"/>
          <w:b w:val="0"/>
          <w:color w:val="262626"/>
          <w:sz w:val="22"/>
        </w:rPr>
        <w:t>,</w:t>
      </w:r>
      <w:r w:rsidR="00AE35C3" w:rsidRPr="00542906">
        <w:rPr>
          <w:rFonts w:ascii="Arial" w:hAnsi="Arial" w:cs="Arial"/>
          <w:b w:val="0"/>
          <w:color w:val="262626"/>
          <w:sz w:val="22"/>
        </w:rPr>
        <w:t xml:space="preserve"> and </w:t>
      </w:r>
      <w:r>
        <w:rPr>
          <w:rFonts w:ascii="Arial" w:hAnsi="Arial" w:cs="Arial"/>
          <w:b w:val="0"/>
          <w:color w:val="262626"/>
          <w:sz w:val="22"/>
        </w:rPr>
        <w:t xml:space="preserve">are counted in one of </w:t>
      </w:r>
      <w:r w:rsidR="00394175">
        <w:rPr>
          <w:rFonts w:ascii="Arial" w:hAnsi="Arial" w:cs="Arial"/>
          <w:b w:val="0"/>
          <w:color w:val="262626"/>
          <w:sz w:val="22"/>
        </w:rPr>
        <w:t>three</w:t>
      </w:r>
      <w:r>
        <w:rPr>
          <w:rFonts w:ascii="Arial" w:hAnsi="Arial" w:cs="Arial"/>
          <w:b w:val="0"/>
          <w:color w:val="262626"/>
          <w:sz w:val="22"/>
        </w:rPr>
        <w:t xml:space="preserve"> categories: </w:t>
      </w:r>
    </w:p>
    <w:p w:rsidR="00534893" w:rsidRPr="00534893" w:rsidRDefault="00534893" w:rsidP="00AE35C3">
      <w:pPr>
        <w:pStyle w:val="Title"/>
        <w:jc w:val="left"/>
        <w:rPr>
          <w:rFonts w:ascii="Arial" w:hAnsi="Arial" w:cs="Arial"/>
          <w:b w:val="0"/>
          <w:color w:val="262626"/>
          <w:sz w:val="12"/>
        </w:rPr>
      </w:pPr>
    </w:p>
    <w:p w:rsidR="00C877EF" w:rsidRDefault="00C877EF" w:rsidP="00C877EF">
      <w:pPr>
        <w:pStyle w:val="Title"/>
        <w:numPr>
          <w:ilvl w:val="0"/>
          <w:numId w:val="4"/>
        </w:numPr>
        <w:jc w:val="left"/>
        <w:rPr>
          <w:rFonts w:ascii="Arial" w:hAnsi="Arial" w:cs="Arial"/>
          <w:b w:val="0"/>
          <w:color w:val="262626"/>
          <w:sz w:val="22"/>
        </w:rPr>
      </w:pPr>
      <w:r>
        <w:rPr>
          <w:rFonts w:ascii="Arial" w:hAnsi="Arial" w:cs="Arial"/>
          <w:b w:val="0"/>
          <w:color w:val="262626"/>
          <w:sz w:val="22"/>
        </w:rPr>
        <w:t>2.5 miles</w:t>
      </w:r>
      <w:r w:rsidR="00510DEA">
        <w:rPr>
          <w:rFonts w:ascii="Arial" w:hAnsi="Arial" w:cs="Arial"/>
          <w:b w:val="0"/>
          <w:color w:val="262626"/>
          <w:sz w:val="22"/>
        </w:rPr>
        <w:t xml:space="preserve"> or Over</w:t>
      </w:r>
      <w:r>
        <w:rPr>
          <w:rFonts w:ascii="Arial" w:hAnsi="Arial" w:cs="Arial"/>
          <w:b w:val="0"/>
          <w:color w:val="262626"/>
          <w:sz w:val="22"/>
        </w:rPr>
        <w:t xml:space="preserve"> (</w:t>
      </w:r>
      <w:r w:rsidR="00534893">
        <w:rPr>
          <w:rFonts w:ascii="Arial" w:hAnsi="Arial" w:cs="Arial"/>
          <w:b w:val="0"/>
          <w:color w:val="262626"/>
          <w:sz w:val="22"/>
        </w:rPr>
        <w:t xml:space="preserve">living </w:t>
      </w:r>
      <w:r>
        <w:rPr>
          <w:rFonts w:ascii="Arial" w:hAnsi="Arial" w:cs="Arial"/>
          <w:b w:val="0"/>
          <w:color w:val="262626"/>
          <w:sz w:val="22"/>
        </w:rPr>
        <w:t>2.5 miles or more from home to school)</w:t>
      </w:r>
    </w:p>
    <w:p w:rsidR="00C877EF" w:rsidRDefault="00C877EF" w:rsidP="00C877EF">
      <w:pPr>
        <w:pStyle w:val="Title"/>
        <w:numPr>
          <w:ilvl w:val="0"/>
          <w:numId w:val="4"/>
        </w:numPr>
        <w:jc w:val="left"/>
        <w:rPr>
          <w:rFonts w:ascii="Arial" w:hAnsi="Arial" w:cs="Arial"/>
          <w:b w:val="0"/>
          <w:color w:val="262626"/>
          <w:sz w:val="22"/>
        </w:rPr>
      </w:pPr>
      <w:r>
        <w:rPr>
          <w:rFonts w:ascii="Arial" w:hAnsi="Arial" w:cs="Arial"/>
          <w:b w:val="0"/>
          <w:color w:val="262626"/>
          <w:sz w:val="22"/>
        </w:rPr>
        <w:t>Under 2.5 miles (</w:t>
      </w:r>
      <w:r w:rsidR="00534893">
        <w:rPr>
          <w:rFonts w:ascii="Arial" w:hAnsi="Arial" w:cs="Arial"/>
          <w:b w:val="0"/>
          <w:color w:val="262626"/>
          <w:sz w:val="22"/>
        </w:rPr>
        <w:t xml:space="preserve">living </w:t>
      </w:r>
      <w:r>
        <w:rPr>
          <w:rFonts w:ascii="Arial" w:hAnsi="Arial" w:cs="Arial"/>
          <w:b w:val="0"/>
          <w:color w:val="262626"/>
          <w:sz w:val="22"/>
        </w:rPr>
        <w:t>less than 2.5 miles from home to school)</w:t>
      </w:r>
    </w:p>
    <w:p w:rsidR="00394175" w:rsidRDefault="00394175" w:rsidP="00C877EF">
      <w:pPr>
        <w:pStyle w:val="Title"/>
        <w:numPr>
          <w:ilvl w:val="0"/>
          <w:numId w:val="4"/>
        </w:numPr>
        <w:jc w:val="left"/>
        <w:rPr>
          <w:rFonts w:ascii="Arial" w:hAnsi="Arial" w:cs="Arial"/>
          <w:b w:val="0"/>
          <w:color w:val="262626"/>
          <w:sz w:val="22"/>
        </w:rPr>
      </w:pPr>
      <w:r>
        <w:rPr>
          <w:rFonts w:ascii="Arial" w:hAnsi="Arial" w:cs="Arial"/>
          <w:b w:val="0"/>
          <w:color w:val="262626"/>
          <w:sz w:val="22"/>
        </w:rPr>
        <w:t>Pupils transported who are not resident of the district in which they are enrolled</w:t>
      </w:r>
    </w:p>
    <w:p w:rsidR="00C877EF" w:rsidRPr="00F4342F" w:rsidRDefault="00C877EF" w:rsidP="00AE35C3">
      <w:pPr>
        <w:pStyle w:val="Title"/>
        <w:jc w:val="left"/>
        <w:rPr>
          <w:rFonts w:ascii="Arial" w:hAnsi="Arial" w:cs="Arial"/>
          <w:b w:val="0"/>
          <w:color w:val="262626"/>
          <w:sz w:val="18"/>
        </w:rPr>
      </w:pPr>
    </w:p>
    <w:p w:rsidR="00C877EF" w:rsidRDefault="00C877EF" w:rsidP="00534893">
      <w:pPr>
        <w:pStyle w:val="Title"/>
        <w:ind w:right="180"/>
        <w:jc w:val="left"/>
        <w:rPr>
          <w:rFonts w:ascii="Arial" w:hAnsi="Arial" w:cs="Arial"/>
          <w:b w:val="0"/>
          <w:color w:val="262626"/>
          <w:sz w:val="22"/>
        </w:rPr>
      </w:pPr>
      <w:r>
        <w:rPr>
          <w:rFonts w:ascii="Arial" w:hAnsi="Arial" w:cs="Arial"/>
          <w:b w:val="0"/>
          <w:color w:val="262626"/>
          <w:sz w:val="22"/>
        </w:rPr>
        <w:t xml:space="preserve">Miles are measured </w:t>
      </w:r>
      <w:r w:rsidR="00F4342F">
        <w:rPr>
          <w:rFonts w:ascii="Arial" w:hAnsi="Arial" w:cs="Arial"/>
          <w:b w:val="0"/>
          <w:color w:val="262626"/>
          <w:sz w:val="22"/>
        </w:rPr>
        <w:t xml:space="preserve">from the pupil’s home address </w:t>
      </w:r>
      <w:r w:rsidR="00AE35C3" w:rsidRPr="00542906">
        <w:rPr>
          <w:rFonts w:ascii="Arial" w:hAnsi="Arial" w:cs="Arial"/>
          <w:b w:val="0"/>
          <w:color w:val="262626"/>
          <w:sz w:val="22"/>
        </w:rPr>
        <w:t xml:space="preserve">by the road </w:t>
      </w:r>
      <w:r w:rsidR="00F4342F" w:rsidRPr="00542906">
        <w:rPr>
          <w:rFonts w:ascii="Arial" w:hAnsi="Arial" w:cs="Arial"/>
          <w:b w:val="0"/>
          <w:color w:val="262626"/>
          <w:sz w:val="22"/>
        </w:rPr>
        <w:t xml:space="preserve">usually traveled </w:t>
      </w:r>
      <w:r w:rsidR="00AE35C3" w:rsidRPr="00542906">
        <w:rPr>
          <w:rFonts w:ascii="Arial" w:hAnsi="Arial" w:cs="Arial"/>
          <w:b w:val="0"/>
          <w:color w:val="262626"/>
          <w:sz w:val="22"/>
        </w:rPr>
        <w:t>to the schoolhouse they attend</w:t>
      </w:r>
      <w:r>
        <w:rPr>
          <w:rFonts w:ascii="Arial" w:hAnsi="Arial" w:cs="Arial"/>
          <w:b w:val="0"/>
          <w:color w:val="262626"/>
          <w:sz w:val="22"/>
        </w:rPr>
        <w:t xml:space="preserve">. </w:t>
      </w:r>
    </w:p>
    <w:p w:rsidR="00AE35C3" w:rsidRPr="00542906" w:rsidRDefault="00C877EF" w:rsidP="00AE35C3">
      <w:pPr>
        <w:pStyle w:val="Title"/>
        <w:jc w:val="left"/>
        <w:rPr>
          <w:rFonts w:ascii="Arial" w:hAnsi="Arial" w:cs="Arial"/>
          <w:b w:val="0"/>
          <w:color w:val="262626"/>
          <w:sz w:val="22"/>
        </w:rPr>
      </w:pPr>
      <w:r w:rsidRPr="00542906">
        <w:rPr>
          <w:rFonts w:ascii="Arial" w:hAnsi="Arial" w:cs="Arial"/>
          <w:b w:val="0"/>
          <w:color w:val="262626"/>
          <w:sz w:val="22"/>
        </w:rPr>
        <w:t xml:space="preserve"> </w:t>
      </w:r>
    </w:p>
    <w:p w:rsidR="00AE35C3" w:rsidRPr="00542906" w:rsidRDefault="00AE35C3" w:rsidP="00092091">
      <w:pPr>
        <w:pStyle w:val="Title"/>
        <w:rPr>
          <w:rFonts w:ascii="Calibri" w:hAnsi="Calibri"/>
          <w:b w:val="0"/>
          <w:sz w:val="22"/>
        </w:rPr>
      </w:pPr>
    </w:p>
    <w:tbl>
      <w:tblPr>
        <w:tblW w:w="7290" w:type="dxa"/>
        <w:tblInd w:w="648" w:type="dxa"/>
        <w:tblLook w:val="04A0" w:firstRow="1" w:lastRow="0" w:firstColumn="1" w:lastColumn="0" w:noHBand="0" w:noVBand="1"/>
      </w:tblPr>
      <w:tblGrid>
        <w:gridCol w:w="1800"/>
        <w:gridCol w:w="1980"/>
        <w:gridCol w:w="1890"/>
        <w:gridCol w:w="1620"/>
      </w:tblGrid>
      <w:tr w:rsidR="00B30A78" w:rsidTr="00C877EF">
        <w:trPr>
          <w:trHeight w:val="540"/>
        </w:trPr>
        <w:tc>
          <w:tcPr>
            <w:tcW w:w="7290" w:type="dxa"/>
            <w:gridSpan w:val="4"/>
            <w:tcBorders>
              <w:top w:val="double" w:sz="4" w:space="0" w:color="632423" w:themeColor="accent2" w:themeShade="80"/>
              <w:left w:val="double" w:sz="4" w:space="0" w:color="632423" w:themeColor="accent2" w:themeShade="80"/>
              <w:bottom w:val="single" w:sz="4" w:space="0" w:color="632523"/>
              <w:right w:val="double" w:sz="4" w:space="0" w:color="632423" w:themeColor="accent2" w:themeShade="80"/>
            </w:tcBorders>
            <w:shd w:val="clear" w:color="000000" w:fill="632523"/>
            <w:noWrap/>
            <w:vAlign w:val="center"/>
            <w:hideMark/>
          </w:tcPr>
          <w:p w:rsidR="00B30A78" w:rsidRDefault="00B30A78" w:rsidP="00343FC8">
            <w:pPr>
              <w:jc w:val="center"/>
              <w:rPr>
                <w:rFonts w:ascii="Arial" w:hAnsi="Arial" w:cs="Arial"/>
                <w:b/>
                <w:bCs/>
                <w:color w:val="FFFFFF"/>
                <w:sz w:val="32"/>
                <w:szCs w:val="32"/>
              </w:rPr>
            </w:pPr>
            <w:r>
              <w:rPr>
                <w:rFonts w:ascii="Arial" w:hAnsi="Arial" w:cs="Arial"/>
                <w:b/>
                <w:bCs/>
                <w:color w:val="FFFFFF"/>
                <w:sz w:val="32"/>
                <w:szCs w:val="32"/>
              </w:rPr>
              <w:t>PUPILS TRANSPORTED</w:t>
            </w:r>
          </w:p>
        </w:tc>
      </w:tr>
      <w:tr w:rsidR="00B30A78" w:rsidTr="00534893">
        <w:trPr>
          <w:trHeight w:val="360"/>
        </w:trPr>
        <w:tc>
          <w:tcPr>
            <w:tcW w:w="1800" w:type="dxa"/>
            <w:tcBorders>
              <w:top w:val="nil"/>
              <w:left w:val="double" w:sz="4" w:space="0" w:color="632423" w:themeColor="accent2" w:themeShade="80"/>
              <w:bottom w:val="nil"/>
              <w:right w:val="nil"/>
            </w:tcBorders>
            <w:shd w:val="clear" w:color="auto" w:fill="auto"/>
            <w:noWrap/>
            <w:vAlign w:val="center"/>
            <w:hideMark/>
          </w:tcPr>
          <w:p w:rsidR="00B30A78" w:rsidRPr="00DA4EE2" w:rsidRDefault="00B30A78" w:rsidP="00534893">
            <w:pPr>
              <w:jc w:val="center"/>
              <w:rPr>
                <w:rFonts w:ascii="Tw Cen MT" w:hAnsi="Tw Cen MT"/>
                <w:color w:val="000000"/>
              </w:rPr>
            </w:pPr>
            <w:r w:rsidRPr="00DA4EE2">
              <w:rPr>
                <w:rFonts w:ascii="Tw Cen MT" w:hAnsi="Tw Cen MT"/>
                <w:color w:val="000000"/>
              </w:rPr>
              <w:t>School Year</w:t>
            </w:r>
          </w:p>
        </w:tc>
        <w:tc>
          <w:tcPr>
            <w:tcW w:w="1980" w:type="dxa"/>
            <w:tcBorders>
              <w:top w:val="nil"/>
              <w:left w:val="single" w:sz="4" w:space="0" w:color="632523"/>
              <w:bottom w:val="single" w:sz="4" w:space="0" w:color="632523"/>
              <w:right w:val="nil"/>
            </w:tcBorders>
            <w:shd w:val="clear" w:color="auto" w:fill="auto"/>
            <w:noWrap/>
            <w:vAlign w:val="center"/>
            <w:hideMark/>
          </w:tcPr>
          <w:p w:rsidR="00B30A78" w:rsidRPr="00DA4EE2" w:rsidRDefault="00B30A78" w:rsidP="00534893">
            <w:pPr>
              <w:jc w:val="center"/>
              <w:rPr>
                <w:rFonts w:ascii="Tw Cen MT" w:hAnsi="Tw Cen MT"/>
                <w:color w:val="000000"/>
              </w:rPr>
            </w:pPr>
            <w:r w:rsidRPr="00DA4EE2">
              <w:rPr>
                <w:rFonts w:ascii="Tw Cen MT" w:hAnsi="Tw Cen MT"/>
                <w:color w:val="000000"/>
              </w:rPr>
              <w:t>2.5 Miles</w:t>
            </w:r>
            <w:r w:rsidR="00510DEA">
              <w:rPr>
                <w:rFonts w:ascii="Tw Cen MT" w:hAnsi="Tw Cen MT"/>
                <w:color w:val="000000"/>
              </w:rPr>
              <w:t xml:space="preserve"> or Over</w:t>
            </w:r>
          </w:p>
        </w:tc>
        <w:tc>
          <w:tcPr>
            <w:tcW w:w="1890" w:type="dxa"/>
            <w:tcBorders>
              <w:top w:val="nil"/>
              <w:left w:val="single" w:sz="4" w:space="0" w:color="632523"/>
              <w:bottom w:val="single" w:sz="4" w:space="0" w:color="632523"/>
              <w:right w:val="nil"/>
            </w:tcBorders>
            <w:shd w:val="clear" w:color="auto" w:fill="auto"/>
            <w:noWrap/>
            <w:vAlign w:val="center"/>
            <w:hideMark/>
          </w:tcPr>
          <w:p w:rsidR="00B30A78" w:rsidRPr="00DA4EE2" w:rsidRDefault="00B30A78" w:rsidP="00534893">
            <w:pPr>
              <w:jc w:val="center"/>
              <w:rPr>
                <w:rFonts w:ascii="Tw Cen MT" w:hAnsi="Tw Cen MT"/>
                <w:color w:val="000000"/>
              </w:rPr>
            </w:pPr>
            <w:r w:rsidRPr="00DA4EE2">
              <w:rPr>
                <w:rFonts w:ascii="Tw Cen MT" w:hAnsi="Tw Cen MT"/>
                <w:color w:val="000000"/>
              </w:rPr>
              <w:t>Under 2.5 miles</w:t>
            </w:r>
          </w:p>
        </w:tc>
        <w:tc>
          <w:tcPr>
            <w:tcW w:w="1620" w:type="dxa"/>
            <w:tcBorders>
              <w:top w:val="nil"/>
              <w:left w:val="single" w:sz="4" w:space="0" w:color="632523"/>
              <w:bottom w:val="single" w:sz="4" w:space="0" w:color="632523"/>
              <w:right w:val="double" w:sz="4" w:space="0" w:color="632423" w:themeColor="accent2" w:themeShade="80"/>
            </w:tcBorders>
            <w:shd w:val="clear" w:color="auto" w:fill="auto"/>
            <w:noWrap/>
            <w:vAlign w:val="center"/>
            <w:hideMark/>
          </w:tcPr>
          <w:p w:rsidR="00B30A78" w:rsidRPr="00DA4EE2" w:rsidRDefault="00B30A78" w:rsidP="00534893">
            <w:pPr>
              <w:jc w:val="center"/>
              <w:rPr>
                <w:rFonts w:ascii="Tw Cen MT" w:hAnsi="Tw Cen MT"/>
                <w:color w:val="000000"/>
              </w:rPr>
            </w:pPr>
            <w:r w:rsidRPr="00DA4EE2">
              <w:rPr>
                <w:rFonts w:ascii="Tw Cen MT" w:hAnsi="Tw Cen MT"/>
                <w:color w:val="000000"/>
              </w:rPr>
              <w:t>Non-resident</w:t>
            </w:r>
          </w:p>
        </w:tc>
      </w:tr>
      <w:tr w:rsidR="000A31B9" w:rsidTr="000A31B9">
        <w:trPr>
          <w:trHeight w:val="432"/>
        </w:trPr>
        <w:tc>
          <w:tcPr>
            <w:tcW w:w="1800" w:type="dxa"/>
            <w:tcBorders>
              <w:top w:val="single" w:sz="4" w:space="0" w:color="C0504D"/>
              <w:left w:val="double" w:sz="4" w:space="0" w:color="632423" w:themeColor="accent2" w:themeShade="80"/>
              <w:bottom w:val="single" w:sz="4" w:space="0" w:color="C0504D"/>
              <w:right w:val="nil"/>
            </w:tcBorders>
            <w:shd w:val="clear" w:color="auto" w:fill="auto"/>
            <w:noWrap/>
            <w:vAlign w:val="center"/>
          </w:tcPr>
          <w:p w:rsidR="000A31B9" w:rsidRPr="00DA4EE2" w:rsidRDefault="000A31B9" w:rsidP="007C1141">
            <w:pPr>
              <w:ind w:right="162" w:firstLineChars="100" w:firstLine="240"/>
              <w:jc w:val="right"/>
              <w:rPr>
                <w:rFonts w:ascii="Tw Cen MT" w:hAnsi="Tw Cen MT"/>
                <w:color w:val="262626"/>
              </w:rPr>
            </w:pPr>
            <w:r>
              <w:rPr>
                <w:rFonts w:ascii="Tw Cen MT" w:hAnsi="Tw Cen MT"/>
                <w:color w:val="262626"/>
              </w:rPr>
              <w:t>2014-2015</w:t>
            </w:r>
          </w:p>
        </w:tc>
        <w:tc>
          <w:tcPr>
            <w:tcW w:w="1980" w:type="dxa"/>
            <w:tcBorders>
              <w:top w:val="single" w:sz="4" w:space="0" w:color="632523"/>
              <w:left w:val="single" w:sz="4" w:space="0" w:color="632523"/>
              <w:bottom w:val="single" w:sz="4" w:space="0" w:color="632523"/>
              <w:right w:val="single" w:sz="4" w:space="0" w:color="632523"/>
            </w:tcBorders>
            <w:shd w:val="clear" w:color="auto" w:fill="auto"/>
            <w:noWrap/>
            <w:vAlign w:val="center"/>
          </w:tcPr>
          <w:p w:rsidR="000A31B9" w:rsidRPr="000F00C1" w:rsidRDefault="000A31B9" w:rsidP="00343FC8">
            <w:pPr>
              <w:ind w:right="252"/>
              <w:jc w:val="right"/>
              <w:rPr>
                <w:rFonts w:ascii="Tw Cen MT" w:hAnsi="Tw Cen MT"/>
                <w:bCs/>
                <w:color w:val="262626"/>
              </w:rPr>
            </w:pPr>
            <w:r>
              <w:rPr>
                <w:rFonts w:ascii="Tw Cen MT" w:hAnsi="Tw Cen MT"/>
                <w:bCs/>
                <w:color w:val="262626"/>
              </w:rPr>
              <w:t>133,449.1</w:t>
            </w:r>
          </w:p>
        </w:tc>
        <w:tc>
          <w:tcPr>
            <w:tcW w:w="1890" w:type="dxa"/>
            <w:tcBorders>
              <w:top w:val="single" w:sz="4" w:space="0" w:color="C0504D"/>
              <w:left w:val="nil"/>
              <w:bottom w:val="single" w:sz="4" w:space="0" w:color="632523"/>
              <w:right w:val="nil"/>
            </w:tcBorders>
            <w:shd w:val="clear" w:color="auto" w:fill="auto"/>
            <w:noWrap/>
            <w:vAlign w:val="center"/>
          </w:tcPr>
          <w:p w:rsidR="000A31B9" w:rsidRPr="000F00C1" w:rsidRDefault="000A31B9" w:rsidP="00343FC8">
            <w:pPr>
              <w:ind w:right="342"/>
              <w:jc w:val="right"/>
              <w:rPr>
                <w:rFonts w:ascii="Tw Cen MT" w:hAnsi="Tw Cen MT"/>
                <w:bCs/>
                <w:color w:val="262626"/>
              </w:rPr>
            </w:pPr>
            <w:r>
              <w:rPr>
                <w:rFonts w:ascii="Tw Cen MT" w:hAnsi="Tw Cen MT"/>
                <w:bCs/>
                <w:color w:val="262626"/>
              </w:rPr>
              <w:t>85,946.2</w:t>
            </w:r>
          </w:p>
        </w:tc>
        <w:tc>
          <w:tcPr>
            <w:tcW w:w="1620" w:type="dxa"/>
            <w:tcBorders>
              <w:top w:val="single" w:sz="4" w:space="0" w:color="632523"/>
              <w:left w:val="single" w:sz="4" w:space="0" w:color="632523"/>
              <w:bottom w:val="single" w:sz="4" w:space="0" w:color="632523"/>
              <w:right w:val="double" w:sz="4" w:space="0" w:color="632423" w:themeColor="accent2" w:themeShade="80"/>
            </w:tcBorders>
            <w:shd w:val="clear" w:color="auto" w:fill="auto"/>
            <w:noWrap/>
            <w:vAlign w:val="center"/>
          </w:tcPr>
          <w:p w:rsidR="000A31B9" w:rsidRPr="000F00C1" w:rsidRDefault="000A31B9" w:rsidP="00343FC8">
            <w:pPr>
              <w:ind w:right="342"/>
              <w:jc w:val="right"/>
              <w:rPr>
                <w:rFonts w:ascii="Tw Cen MT" w:hAnsi="Tw Cen MT"/>
                <w:bCs/>
                <w:color w:val="262626"/>
              </w:rPr>
            </w:pPr>
            <w:r>
              <w:rPr>
                <w:rFonts w:ascii="Tw Cen MT" w:hAnsi="Tw Cen MT"/>
                <w:bCs/>
                <w:color w:val="262626"/>
              </w:rPr>
              <w:t>8,359.4</w:t>
            </w:r>
          </w:p>
        </w:tc>
      </w:tr>
      <w:tr w:rsidR="007C1141" w:rsidTr="007C1141">
        <w:trPr>
          <w:trHeight w:val="432"/>
        </w:trPr>
        <w:tc>
          <w:tcPr>
            <w:tcW w:w="1800" w:type="dxa"/>
            <w:tcBorders>
              <w:top w:val="single" w:sz="4" w:space="0" w:color="C0504D"/>
              <w:left w:val="double" w:sz="4" w:space="0" w:color="632423" w:themeColor="accent2" w:themeShade="80"/>
              <w:bottom w:val="single" w:sz="4" w:space="0" w:color="C0504D"/>
              <w:right w:val="nil"/>
            </w:tcBorders>
            <w:shd w:val="clear" w:color="auto" w:fill="F2DBDB" w:themeFill="accent2" w:themeFillTint="33"/>
            <w:noWrap/>
            <w:vAlign w:val="center"/>
          </w:tcPr>
          <w:p w:rsidR="007C1141" w:rsidRPr="00DA4EE2" w:rsidRDefault="007C1141" w:rsidP="007C1141">
            <w:pPr>
              <w:ind w:right="162" w:firstLineChars="100" w:firstLine="240"/>
              <w:jc w:val="right"/>
              <w:rPr>
                <w:rFonts w:ascii="Tw Cen MT" w:hAnsi="Tw Cen MT"/>
                <w:color w:val="262626"/>
              </w:rPr>
            </w:pPr>
            <w:r w:rsidRPr="00DA4EE2">
              <w:rPr>
                <w:rFonts w:ascii="Tw Cen MT" w:hAnsi="Tw Cen MT"/>
                <w:color w:val="262626"/>
              </w:rPr>
              <w:t>201</w:t>
            </w:r>
            <w:r>
              <w:rPr>
                <w:rFonts w:ascii="Tw Cen MT" w:hAnsi="Tw Cen MT"/>
                <w:color w:val="262626"/>
              </w:rPr>
              <w:t>3</w:t>
            </w:r>
            <w:r w:rsidRPr="00DA4EE2">
              <w:rPr>
                <w:rFonts w:ascii="Tw Cen MT" w:hAnsi="Tw Cen MT"/>
                <w:color w:val="262626"/>
              </w:rPr>
              <w:t>-201</w:t>
            </w:r>
            <w:r>
              <w:rPr>
                <w:rFonts w:ascii="Tw Cen MT" w:hAnsi="Tw Cen MT"/>
                <w:color w:val="262626"/>
              </w:rPr>
              <w:t>4</w:t>
            </w:r>
          </w:p>
        </w:tc>
        <w:tc>
          <w:tcPr>
            <w:tcW w:w="1980" w:type="dxa"/>
            <w:tcBorders>
              <w:top w:val="single" w:sz="4" w:space="0" w:color="632523"/>
              <w:left w:val="single" w:sz="4" w:space="0" w:color="632523"/>
              <w:bottom w:val="single" w:sz="4" w:space="0" w:color="632523"/>
              <w:right w:val="single" w:sz="4" w:space="0" w:color="632523"/>
            </w:tcBorders>
            <w:shd w:val="clear" w:color="auto" w:fill="F2DBDB" w:themeFill="accent2" w:themeFillTint="33"/>
            <w:noWrap/>
            <w:vAlign w:val="center"/>
          </w:tcPr>
          <w:p w:rsidR="007C1141" w:rsidRPr="000F00C1" w:rsidRDefault="000F00C1" w:rsidP="00343FC8">
            <w:pPr>
              <w:ind w:right="252"/>
              <w:jc w:val="right"/>
              <w:rPr>
                <w:rFonts w:ascii="Tw Cen MT" w:hAnsi="Tw Cen MT"/>
                <w:bCs/>
                <w:color w:val="262626"/>
              </w:rPr>
            </w:pPr>
            <w:r w:rsidRPr="000F00C1">
              <w:rPr>
                <w:rFonts w:ascii="Tw Cen MT" w:hAnsi="Tw Cen MT"/>
                <w:bCs/>
                <w:color w:val="262626"/>
              </w:rPr>
              <w:t>133</w:t>
            </w:r>
            <w:r>
              <w:rPr>
                <w:rFonts w:ascii="Tw Cen MT" w:hAnsi="Tw Cen MT"/>
                <w:bCs/>
                <w:color w:val="262626"/>
              </w:rPr>
              <w:t>,</w:t>
            </w:r>
            <w:r w:rsidRPr="000F00C1">
              <w:rPr>
                <w:rFonts w:ascii="Tw Cen MT" w:hAnsi="Tw Cen MT"/>
                <w:bCs/>
                <w:color w:val="262626"/>
              </w:rPr>
              <w:t>529.7</w:t>
            </w:r>
          </w:p>
        </w:tc>
        <w:tc>
          <w:tcPr>
            <w:tcW w:w="1890" w:type="dxa"/>
            <w:tcBorders>
              <w:top w:val="single" w:sz="4" w:space="0" w:color="C0504D"/>
              <w:left w:val="nil"/>
              <w:bottom w:val="single" w:sz="4" w:space="0" w:color="632523"/>
              <w:right w:val="nil"/>
            </w:tcBorders>
            <w:shd w:val="clear" w:color="auto" w:fill="F2DBDB" w:themeFill="accent2" w:themeFillTint="33"/>
            <w:noWrap/>
            <w:vAlign w:val="center"/>
          </w:tcPr>
          <w:p w:rsidR="007C1141" w:rsidRPr="000F00C1" w:rsidRDefault="000F00C1" w:rsidP="00343FC8">
            <w:pPr>
              <w:ind w:right="342"/>
              <w:jc w:val="right"/>
              <w:rPr>
                <w:rFonts w:ascii="Tw Cen MT" w:hAnsi="Tw Cen MT"/>
                <w:bCs/>
                <w:color w:val="262626"/>
              </w:rPr>
            </w:pPr>
            <w:r w:rsidRPr="000F00C1">
              <w:rPr>
                <w:rFonts w:ascii="Tw Cen MT" w:hAnsi="Tw Cen MT"/>
                <w:bCs/>
                <w:color w:val="262626"/>
              </w:rPr>
              <w:t>70,247.1</w:t>
            </w:r>
          </w:p>
        </w:tc>
        <w:tc>
          <w:tcPr>
            <w:tcW w:w="1620" w:type="dxa"/>
            <w:tcBorders>
              <w:top w:val="single" w:sz="4" w:space="0" w:color="632523"/>
              <w:left w:val="single" w:sz="4" w:space="0" w:color="632523"/>
              <w:bottom w:val="single" w:sz="4" w:space="0" w:color="632523"/>
              <w:right w:val="double" w:sz="4" w:space="0" w:color="632423" w:themeColor="accent2" w:themeShade="80"/>
            </w:tcBorders>
            <w:shd w:val="clear" w:color="auto" w:fill="F2DBDB" w:themeFill="accent2" w:themeFillTint="33"/>
            <w:noWrap/>
            <w:vAlign w:val="center"/>
          </w:tcPr>
          <w:p w:rsidR="007C1141" w:rsidRPr="000F00C1" w:rsidRDefault="000F00C1" w:rsidP="00343FC8">
            <w:pPr>
              <w:ind w:right="342"/>
              <w:jc w:val="right"/>
              <w:rPr>
                <w:rFonts w:ascii="Tw Cen MT" w:hAnsi="Tw Cen MT"/>
                <w:bCs/>
                <w:color w:val="262626"/>
              </w:rPr>
            </w:pPr>
            <w:r w:rsidRPr="000F00C1">
              <w:rPr>
                <w:rFonts w:ascii="Tw Cen MT" w:hAnsi="Tw Cen MT"/>
                <w:bCs/>
                <w:color w:val="262626"/>
              </w:rPr>
              <w:t>8</w:t>
            </w:r>
            <w:r>
              <w:rPr>
                <w:rFonts w:ascii="Tw Cen MT" w:hAnsi="Tw Cen MT"/>
                <w:bCs/>
                <w:color w:val="262626"/>
              </w:rPr>
              <w:t>,</w:t>
            </w:r>
            <w:r w:rsidRPr="000F00C1">
              <w:rPr>
                <w:rFonts w:ascii="Tw Cen MT" w:hAnsi="Tw Cen MT"/>
                <w:bCs/>
                <w:color w:val="262626"/>
              </w:rPr>
              <w:t>441.8</w:t>
            </w:r>
          </w:p>
        </w:tc>
      </w:tr>
      <w:tr w:rsidR="007C1141" w:rsidTr="00534893">
        <w:trPr>
          <w:trHeight w:val="432"/>
        </w:trPr>
        <w:tc>
          <w:tcPr>
            <w:tcW w:w="1800" w:type="dxa"/>
            <w:tcBorders>
              <w:top w:val="single" w:sz="4" w:space="0" w:color="C0504D"/>
              <w:left w:val="double" w:sz="4" w:space="0" w:color="632423" w:themeColor="accent2" w:themeShade="80"/>
              <w:bottom w:val="single" w:sz="4" w:space="0" w:color="C0504D"/>
              <w:right w:val="nil"/>
            </w:tcBorders>
            <w:shd w:val="clear" w:color="auto" w:fill="auto"/>
            <w:noWrap/>
            <w:vAlign w:val="center"/>
            <w:hideMark/>
          </w:tcPr>
          <w:p w:rsidR="007C1141" w:rsidRPr="007C1141" w:rsidRDefault="007C1141" w:rsidP="007C1141">
            <w:pPr>
              <w:ind w:right="162" w:firstLineChars="100" w:firstLine="240"/>
              <w:jc w:val="right"/>
              <w:rPr>
                <w:rFonts w:ascii="Tw Cen MT" w:hAnsi="Tw Cen MT"/>
                <w:bCs/>
                <w:color w:val="262626"/>
              </w:rPr>
            </w:pPr>
            <w:r w:rsidRPr="007C1141">
              <w:rPr>
                <w:rFonts w:ascii="Tw Cen MT" w:hAnsi="Tw Cen MT"/>
                <w:bCs/>
                <w:color w:val="262626"/>
              </w:rPr>
              <w:t>2012-2013</w:t>
            </w:r>
          </w:p>
        </w:tc>
        <w:tc>
          <w:tcPr>
            <w:tcW w:w="1980" w:type="dxa"/>
            <w:tcBorders>
              <w:top w:val="single" w:sz="4" w:space="0" w:color="632523"/>
              <w:left w:val="single" w:sz="4" w:space="0" w:color="632523"/>
              <w:bottom w:val="single" w:sz="4" w:space="0" w:color="632523"/>
              <w:right w:val="single" w:sz="4" w:space="0" w:color="632523"/>
            </w:tcBorders>
            <w:shd w:val="clear" w:color="auto" w:fill="auto"/>
            <w:noWrap/>
            <w:vAlign w:val="center"/>
            <w:hideMark/>
          </w:tcPr>
          <w:p w:rsidR="007C1141" w:rsidRPr="007C1141" w:rsidRDefault="007C1141" w:rsidP="00343FC8">
            <w:pPr>
              <w:ind w:right="252"/>
              <w:jc w:val="right"/>
              <w:rPr>
                <w:rFonts w:ascii="Tw Cen MT" w:hAnsi="Tw Cen MT"/>
                <w:bCs/>
                <w:color w:val="262626"/>
              </w:rPr>
            </w:pPr>
            <w:r w:rsidRPr="007C1141">
              <w:rPr>
                <w:rFonts w:ascii="Tw Cen MT" w:hAnsi="Tw Cen MT"/>
                <w:bCs/>
                <w:color w:val="262626"/>
              </w:rPr>
              <w:t>134,123.2</w:t>
            </w:r>
          </w:p>
        </w:tc>
        <w:tc>
          <w:tcPr>
            <w:tcW w:w="1890" w:type="dxa"/>
            <w:tcBorders>
              <w:top w:val="single" w:sz="4" w:space="0" w:color="C0504D"/>
              <w:left w:val="nil"/>
              <w:bottom w:val="single" w:sz="4" w:space="0" w:color="632523"/>
              <w:right w:val="nil"/>
            </w:tcBorders>
            <w:shd w:val="clear" w:color="auto" w:fill="auto"/>
            <w:noWrap/>
            <w:vAlign w:val="center"/>
            <w:hideMark/>
          </w:tcPr>
          <w:p w:rsidR="007C1141" w:rsidRPr="007C1141" w:rsidRDefault="007C1141" w:rsidP="00343FC8">
            <w:pPr>
              <w:ind w:right="342"/>
              <w:jc w:val="right"/>
              <w:rPr>
                <w:rFonts w:ascii="Tw Cen MT" w:hAnsi="Tw Cen MT"/>
                <w:bCs/>
                <w:color w:val="262626"/>
              </w:rPr>
            </w:pPr>
            <w:r w:rsidRPr="007C1141">
              <w:rPr>
                <w:rFonts w:ascii="Tw Cen MT" w:hAnsi="Tw Cen MT"/>
                <w:bCs/>
                <w:color w:val="262626"/>
              </w:rPr>
              <w:t>68,880.0</w:t>
            </w:r>
          </w:p>
        </w:tc>
        <w:tc>
          <w:tcPr>
            <w:tcW w:w="1620" w:type="dxa"/>
            <w:tcBorders>
              <w:top w:val="single" w:sz="4" w:space="0" w:color="632523"/>
              <w:left w:val="single" w:sz="4" w:space="0" w:color="632523"/>
              <w:bottom w:val="single" w:sz="4" w:space="0" w:color="632523"/>
              <w:right w:val="double" w:sz="4" w:space="0" w:color="632423" w:themeColor="accent2" w:themeShade="80"/>
            </w:tcBorders>
            <w:shd w:val="clear" w:color="auto" w:fill="auto"/>
            <w:noWrap/>
            <w:vAlign w:val="center"/>
            <w:hideMark/>
          </w:tcPr>
          <w:p w:rsidR="007C1141" w:rsidRPr="007C1141" w:rsidRDefault="007C1141" w:rsidP="00343FC8">
            <w:pPr>
              <w:ind w:right="342"/>
              <w:jc w:val="right"/>
              <w:rPr>
                <w:rFonts w:ascii="Tw Cen MT" w:hAnsi="Tw Cen MT"/>
                <w:bCs/>
                <w:color w:val="262626"/>
              </w:rPr>
            </w:pPr>
            <w:r w:rsidRPr="007C1141">
              <w:rPr>
                <w:rFonts w:ascii="Tw Cen MT" w:hAnsi="Tw Cen MT"/>
                <w:bCs/>
                <w:color w:val="262626"/>
              </w:rPr>
              <w:t>8,279.9</w:t>
            </w:r>
          </w:p>
        </w:tc>
      </w:tr>
      <w:tr w:rsidR="007C1141" w:rsidTr="00534893">
        <w:trPr>
          <w:trHeight w:val="432"/>
        </w:trPr>
        <w:tc>
          <w:tcPr>
            <w:tcW w:w="1800" w:type="dxa"/>
            <w:tcBorders>
              <w:top w:val="nil"/>
              <w:left w:val="double" w:sz="4" w:space="0" w:color="632423" w:themeColor="accent2" w:themeShade="80"/>
              <w:bottom w:val="single" w:sz="4" w:space="0" w:color="632523"/>
              <w:right w:val="single" w:sz="4" w:space="0" w:color="632523"/>
            </w:tcBorders>
            <w:shd w:val="clear" w:color="000000" w:fill="EFD3D2"/>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2011-2012</w:t>
            </w:r>
          </w:p>
        </w:tc>
        <w:tc>
          <w:tcPr>
            <w:tcW w:w="1980" w:type="dxa"/>
            <w:tcBorders>
              <w:top w:val="nil"/>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134,614.5</w:t>
            </w:r>
          </w:p>
        </w:tc>
        <w:tc>
          <w:tcPr>
            <w:tcW w:w="1890" w:type="dxa"/>
            <w:tcBorders>
              <w:top w:val="nil"/>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65,796.0</w:t>
            </w:r>
          </w:p>
        </w:tc>
        <w:tc>
          <w:tcPr>
            <w:tcW w:w="1620" w:type="dxa"/>
            <w:tcBorders>
              <w:top w:val="nil"/>
              <w:left w:val="single" w:sz="4" w:space="0" w:color="632523"/>
              <w:bottom w:val="single" w:sz="4" w:space="0" w:color="632523"/>
              <w:right w:val="double" w:sz="4" w:space="0" w:color="632423" w:themeColor="accent2" w:themeShade="80"/>
            </w:tcBorders>
            <w:shd w:val="clear" w:color="F2DCDB" w:fill="F2DCDB"/>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7,713.4</w:t>
            </w:r>
          </w:p>
        </w:tc>
      </w:tr>
      <w:tr w:rsidR="007C1141" w:rsidTr="00534893">
        <w:trPr>
          <w:trHeight w:val="432"/>
        </w:trPr>
        <w:tc>
          <w:tcPr>
            <w:tcW w:w="1800" w:type="dxa"/>
            <w:tcBorders>
              <w:top w:val="single" w:sz="4" w:space="0" w:color="632523"/>
              <w:left w:val="double" w:sz="4" w:space="0" w:color="632423" w:themeColor="accent2" w:themeShade="80"/>
              <w:bottom w:val="single" w:sz="4" w:space="0" w:color="632523"/>
              <w:right w:val="single" w:sz="4" w:space="0" w:color="632523"/>
            </w:tcBorders>
            <w:shd w:val="clear" w:color="auto" w:fill="auto"/>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2010-2011</w:t>
            </w:r>
          </w:p>
        </w:tc>
        <w:tc>
          <w:tcPr>
            <w:tcW w:w="1980" w:type="dxa"/>
            <w:tcBorders>
              <w:top w:val="nil"/>
              <w:left w:val="nil"/>
              <w:bottom w:val="single" w:sz="4" w:space="0" w:color="632523"/>
              <w:right w:val="single" w:sz="4" w:space="0" w:color="632523"/>
            </w:tcBorders>
            <w:shd w:val="clear" w:color="auto" w:fill="auto"/>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133,539.7</w:t>
            </w:r>
          </w:p>
        </w:tc>
        <w:tc>
          <w:tcPr>
            <w:tcW w:w="1890" w:type="dxa"/>
            <w:tcBorders>
              <w:top w:val="nil"/>
              <w:left w:val="nil"/>
              <w:bottom w:val="single" w:sz="4" w:space="0" w:color="632523"/>
              <w:right w:val="single" w:sz="4" w:space="0" w:color="632523"/>
            </w:tcBorders>
            <w:shd w:val="clear" w:color="auto" w:fill="auto"/>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67,674.4</w:t>
            </w:r>
          </w:p>
        </w:tc>
        <w:tc>
          <w:tcPr>
            <w:tcW w:w="1620" w:type="dxa"/>
            <w:tcBorders>
              <w:top w:val="nil"/>
              <w:left w:val="nil"/>
              <w:bottom w:val="single" w:sz="4" w:space="0" w:color="632523"/>
              <w:right w:val="double" w:sz="4" w:space="0" w:color="632423" w:themeColor="accent2" w:themeShade="80"/>
            </w:tcBorders>
            <w:shd w:val="clear" w:color="auto" w:fill="auto"/>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8,273.0</w:t>
            </w:r>
          </w:p>
        </w:tc>
      </w:tr>
      <w:tr w:rsidR="007C1141" w:rsidTr="00534893">
        <w:trPr>
          <w:trHeight w:val="432"/>
        </w:trPr>
        <w:tc>
          <w:tcPr>
            <w:tcW w:w="1800" w:type="dxa"/>
            <w:tcBorders>
              <w:top w:val="single" w:sz="4" w:space="0" w:color="632523"/>
              <w:left w:val="double" w:sz="4" w:space="0" w:color="632423" w:themeColor="accent2" w:themeShade="80"/>
              <w:bottom w:val="single" w:sz="4" w:space="0" w:color="632523"/>
              <w:right w:val="single" w:sz="4" w:space="0" w:color="632523"/>
            </w:tcBorders>
            <w:shd w:val="clear" w:color="000000" w:fill="EFD3D2"/>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2009-2010</w:t>
            </w:r>
          </w:p>
        </w:tc>
        <w:tc>
          <w:tcPr>
            <w:tcW w:w="1980" w:type="dxa"/>
            <w:tcBorders>
              <w:top w:val="single" w:sz="4" w:space="0" w:color="632523"/>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137,133.9</w:t>
            </w:r>
          </w:p>
        </w:tc>
        <w:tc>
          <w:tcPr>
            <w:tcW w:w="1890" w:type="dxa"/>
            <w:tcBorders>
              <w:top w:val="single" w:sz="4" w:space="0" w:color="632523"/>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66,346.8</w:t>
            </w:r>
          </w:p>
        </w:tc>
        <w:tc>
          <w:tcPr>
            <w:tcW w:w="1620" w:type="dxa"/>
            <w:tcBorders>
              <w:top w:val="single" w:sz="4" w:space="0" w:color="632523"/>
              <w:left w:val="single" w:sz="4" w:space="0" w:color="632523"/>
              <w:bottom w:val="single" w:sz="4" w:space="0" w:color="632523"/>
              <w:right w:val="double" w:sz="4" w:space="0" w:color="632423" w:themeColor="accent2" w:themeShade="80"/>
            </w:tcBorders>
            <w:shd w:val="clear" w:color="F2DCDB" w:fill="F2DCDB"/>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7,724.7</w:t>
            </w:r>
          </w:p>
        </w:tc>
      </w:tr>
      <w:tr w:rsidR="007C1141" w:rsidTr="00534893">
        <w:trPr>
          <w:trHeight w:val="432"/>
        </w:trPr>
        <w:tc>
          <w:tcPr>
            <w:tcW w:w="1800" w:type="dxa"/>
            <w:tcBorders>
              <w:top w:val="single" w:sz="4" w:space="0" w:color="632523"/>
              <w:left w:val="double" w:sz="4" w:space="0" w:color="632423" w:themeColor="accent2" w:themeShade="80"/>
              <w:bottom w:val="single" w:sz="4" w:space="0" w:color="632523"/>
              <w:right w:val="single" w:sz="4" w:space="0" w:color="632523"/>
            </w:tcBorders>
            <w:shd w:val="clear" w:color="auto" w:fill="auto"/>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2008-2009</w:t>
            </w:r>
          </w:p>
        </w:tc>
        <w:tc>
          <w:tcPr>
            <w:tcW w:w="1980" w:type="dxa"/>
            <w:tcBorders>
              <w:top w:val="nil"/>
              <w:left w:val="nil"/>
              <w:bottom w:val="single" w:sz="4" w:space="0" w:color="632523"/>
              <w:right w:val="single" w:sz="4" w:space="0" w:color="632523"/>
            </w:tcBorders>
            <w:shd w:val="clear" w:color="auto" w:fill="auto"/>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136,410.3</w:t>
            </w:r>
          </w:p>
        </w:tc>
        <w:tc>
          <w:tcPr>
            <w:tcW w:w="1890" w:type="dxa"/>
            <w:tcBorders>
              <w:top w:val="nil"/>
              <w:left w:val="nil"/>
              <w:bottom w:val="single" w:sz="4" w:space="0" w:color="632523"/>
              <w:right w:val="single" w:sz="4" w:space="0" w:color="632523"/>
            </w:tcBorders>
            <w:shd w:val="clear" w:color="auto" w:fill="auto"/>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62,678.2</w:t>
            </w:r>
          </w:p>
        </w:tc>
        <w:tc>
          <w:tcPr>
            <w:tcW w:w="1620" w:type="dxa"/>
            <w:tcBorders>
              <w:top w:val="nil"/>
              <w:left w:val="nil"/>
              <w:bottom w:val="single" w:sz="4" w:space="0" w:color="632523"/>
              <w:right w:val="double" w:sz="4" w:space="0" w:color="632423" w:themeColor="accent2" w:themeShade="80"/>
            </w:tcBorders>
            <w:shd w:val="clear" w:color="auto" w:fill="auto"/>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7,023.7</w:t>
            </w:r>
          </w:p>
        </w:tc>
      </w:tr>
      <w:tr w:rsidR="007C1141" w:rsidTr="00534893">
        <w:trPr>
          <w:trHeight w:val="432"/>
        </w:trPr>
        <w:tc>
          <w:tcPr>
            <w:tcW w:w="1800" w:type="dxa"/>
            <w:tcBorders>
              <w:top w:val="single" w:sz="4" w:space="0" w:color="632523"/>
              <w:left w:val="double" w:sz="4" w:space="0" w:color="632423" w:themeColor="accent2" w:themeShade="80"/>
              <w:bottom w:val="single" w:sz="4" w:space="0" w:color="632523"/>
              <w:right w:val="single" w:sz="4" w:space="0" w:color="632523"/>
            </w:tcBorders>
            <w:shd w:val="clear" w:color="000000" w:fill="EFD3D2"/>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2007-2008</w:t>
            </w:r>
          </w:p>
        </w:tc>
        <w:tc>
          <w:tcPr>
            <w:tcW w:w="1980" w:type="dxa"/>
            <w:tcBorders>
              <w:top w:val="single" w:sz="4" w:space="0" w:color="632523"/>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137,137.3</w:t>
            </w:r>
          </w:p>
        </w:tc>
        <w:tc>
          <w:tcPr>
            <w:tcW w:w="1890" w:type="dxa"/>
            <w:tcBorders>
              <w:top w:val="single" w:sz="4" w:space="0" w:color="632523"/>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66,120.4</w:t>
            </w:r>
          </w:p>
        </w:tc>
        <w:tc>
          <w:tcPr>
            <w:tcW w:w="1620" w:type="dxa"/>
            <w:tcBorders>
              <w:top w:val="single" w:sz="4" w:space="0" w:color="632523"/>
              <w:left w:val="single" w:sz="4" w:space="0" w:color="632523"/>
              <w:bottom w:val="single" w:sz="4" w:space="0" w:color="632523"/>
              <w:right w:val="double" w:sz="4" w:space="0" w:color="632423" w:themeColor="accent2" w:themeShade="80"/>
            </w:tcBorders>
            <w:shd w:val="clear" w:color="F2DCDB" w:fill="F2DCDB"/>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6,831.8</w:t>
            </w:r>
          </w:p>
        </w:tc>
      </w:tr>
      <w:tr w:rsidR="007C1141" w:rsidTr="00534893">
        <w:trPr>
          <w:trHeight w:val="432"/>
        </w:trPr>
        <w:tc>
          <w:tcPr>
            <w:tcW w:w="1800" w:type="dxa"/>
            <w:tcBorders>
              <w:top w:val="single" w:sz="4" w:space="0" w:color="632523"/>
              <w:left w:val="double" w:sz="4" w:space="0" w:color="632423" w:themeColor="accent2" w:themeShade="80"/>
              <w:bottom w:val="single" w:sz="4" w:space="0" w:color="632523"/>
              <w:right w:val="single" w:sz="4" w:space="0" w:color="632523"/>
            </w:tcBorders>
            <w:shd w:val="clear" w:color="auto" w:fill="auto"/>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2006-2007</w:t>
            </w:r>
          </w:p>
        </w:tc>
        <w:tc>
          <w:tcPr>
            <w:tcW w:w="1980" w:type="dxa"/>
            <w:tcBorders>
              <w:top w:val="nil"/>
              <w:left w:val="nil"/>
              <w:bottom w:val="single" w:sz="4" w:space="0" w:color="632523"/>
              <w:right w:val="single" w:sz="4" w:space="0" w:color="632523"/>
            </w:tcBorders>
            <w:shd w:val="clear" w:color="auto" w:fill="auto"/>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135,751.1</w:t>
            </w:r>
          </w:p>
        </w:tc>
        <w:tc>
          <w:tcPr>
            <w:tcW w:w="1890" w:type="dxa"/>
            <w:tcBorders>
              <w:top w:val="nil"/>
              <w:left w:val="nil"/>
              <w:bottom w:val="single" w:sz="4" w:space="0" w:color="632523"/>
              <w:right w:val="single" w:sz="4" w:space="0" w:color="632523"/>
            </w:tcBorders>
            <w:shd w:val="clear" w:color="auto" w:fill="auto"/>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56,373.5</w:t>
            </w:r>
          </w:p>
        </w:tc>
        <w:tc>
          <w:tcPr>
            <w:tcW w:w="1620" w:type="dxa"/>
            <w:tcBorders>
              <w:top w:val="nil"/>
              <w:left w:val="nil"/>
              <w:bottom w:val="single" w:sz="4" w:space="0" w:color="632523"/>
              <w:right w:val="double" w:sz="4" w:space="0" w:color="632423" w:themeColor="accent2" w:themeShade="80"/>
            </w:tcBorders>
            <w:shd w:val="clear" w:color="auto" w:fill="auto"/>
            <w:noWrap/>
            <w:vAlign w:val="center"/>
            <w:hideMark/>
          </w:tcPr>
          <w:p w:rsidR="007C1141" w:rsidRPr="00DA4EE2" w:rsidRDefault="007C1141" w:rsidP="00343FC8">
            <w:pPr>
              <w:ind w:right="612"/>
              <w:jc w:val="right"/>
              <w:rPr>
                <w:rFonts w:ascii="Tw Cen MT" w:hAnsi="Tw Cen MT"/>
                <w:color w:val="262626"/>
              </w:rPr>
            </w:pPr>
            <w:r w:rsidRPr="00DA4EE2">
              <w:rPr>
                <w:rFonts w:ascii="Tw Cen MT" w:hAnsi="Tw Cen MT"/>
                <w:color w:val="262626"/>
              </w:rPr>
              <w:t>n/a</w:t>
            </w:r>
          </w:p>
        </w:tc>
      </w:tr>
      <w:tr w:rsidR="007C1141" w:rsidTr="00534893">
        <w:trPr>
          <w:trHeight w:val="432"/>
        </w:trPr>
        <w:tc>
          <w:tcPr>
            <w:tcW w:w="1800" w:type="dxa"/>
            <w:tcBorders>
              <w:top w:val="single" w:sz="4" w:space="0" w:color="632523"/>
              <w:left w:val="double" w:sz="4" w:space="0" w:color="632423" w:themeColor="accent2" w:themeShade="80"/>
              <w:bottom w:val="single" w:sz="4" w:space="0" w:color="632523"/>
              <w:right w:val="single" w:sz="4" w:space="0" w:color="632523"/>
            </w:tcBorders>
            <w:shd w:val="clear" w:color="000000" w:fill="EFD3D2"/>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2005-2006</w:t>
            </w:r>
          </w:p>
        </w:tc>
        <w:tc>
          <w:tcPr>
            <w:tcW w:w="1980" w:type="dxa"/>
            <w:tcBorders>
              <w:top w:val="single" w:sz="4" w:space="0" w:color="632523"/>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138,639.1</w:t>
            </w:r>
          </w:p>
        </w:tc>
        <w:tc>
          <w:tcPr>
            <w:tcW w:w="1890" w:type="dxa"/>
            <w:tcBorders>
              <w:top w:val="single" w:sz="4" w:space="0" w:color="632523"/>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52,953.2</w:t>
            </w:r>
          </w:p>
        </w:tc>
        <w:tc>
          <w:tcPr>
            <w:tcW w:w="1620" w:type="dxa"/>
            <w:tcBorders>
              <w:top w:val="single" w:sz="4" w:space="0" w:color="632523"/>
              <w:left w:val="single" w:sz="4" w:space="0" w:color="632523"/>
              <w:bottom w:val="single" w:sz="4" w:space="0" w:color="632523"/>
              <w:right w:val="double" w:sz="4" w:space="0" w:color="632423" w:themeColor="accent2" w:themeShade="80"/>
            </w:tcBorders>
            <w:shd w:val="clear" w:color="F2DCDB" w:fill="F2DCDB"/>
            <w:noWrap/>
            <w:vAlign w:val="center"/>
            <w:hideMark/>
          </w:tcPr>
          <w:p w:rsidR="007C1141" w:rsidRPr="00DA4EE2" w:rsidRDefault="007C1141" w:rsidP="00343FC8">
            <w:pPr>
              <w:ind w:right="612"/>
              <w:jc w:val="right"/>
              <w:rPr>
                <w:rFonts w:ascii="Tw Cen MT" w:hAnsi="Tw Cen MT"/>
                <w:color w:val="262626"/>
              </w:rPr>
            </w:pPr>
            <w:r w:rsidRPr="00DA4EE2">
              <w:rPr>
                <w:rFonts w:ascii="Tw Cen MT" w:hAnsi="Tw Cen MT"/>
                <w:color w:val="262626"/>
              </w:rPr>
              <w:t>n/a</w:t>
            </w:r>
          </w:p>
        </w:tc>
      </w:tr>
      <w:tr w:rsidR="007C1141" w:rsidTr="00534893">
        <w:trPr>
          <w:trHeight w:val="432"/>
        </w:trPr>
        <w:tc>
          <w:tcPr>
            <w:tcW w:w="1800" w:type="dxa"/>
            <w:tcBorders>
              <w:top w:val="single" w:sz="4" w:space="0" w:color="632523"/>
              <w:left w:val="double" w:sz="4" w:space="0" w:color="632423" w:themeColor="accent2" w:themeShade="80"/>
              <w:bottom w:val="single" w:sz="4" w:space="0" w:color="632523"/>
              <w:right w:val="single" w:sz="4" w:space="0" w:color="632523"/>
            </w:tcBorders>
            <w:shd w:val="clear" w:color="auto" w:fill="auto"/>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2004-2005</w:t>
            </w:r>
          </w:p>
        </w:tc>
        <w:tc>
          <w:tcPr>
            <w:tcW w:w="1980" w:type="dxa"/>
            <w:tcBorders>
              <w:top w:val="nil"/>
              <w:left w:val="nil"/>
              <w:bottom w:val="single" w:sz="4" w:space="0" w:color="632523"/>
              <w:right w:val="single" w:sz="4" w:space="0" w:color="632523"/>
            </w:tcBorders>
            <w:shd w:val="clear" w:color="auto" w:fill="auto"/>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134,477.8</w:t>
            </w:r>
          </w:p>
        </w:tc>
        <w:tc>
          <w:tcPr>
            <w:tcW w:w="1890" w:type="dxa"/>
            <w:tcBorders>
              <w:top w:val="nil"/>
              <w:left w:val="nil"/>
              <w:bottom w:val="single" w:sz="4" w:space="0" w:color="632523"/>
              <w:right w:val="single" w:sz="4" w:space="0" w:color="632523"/>
            </w:tcBorders>
            <w:shd w:val="clear" w:color="auto" w:fill="auto"/>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51,620.5</w:t>
            </w:r>
          </w:p>
        </w:tc>
        <w:tc>
          <w:tcPr>
            <w:tcW w:w="1620" w:type="dxa"/>
            <w:tcBorders>
              <w:top w:val="nil"/>
              <w:left w:val="nil"/>
              <w:bottom w:val="single" w:sz="4" w:space="0" w:color="632523"/>
              <w:right w:val="double" w:sz="4" w:space="0" w:color="632423" w:themeColor="accent2" w:themeShade="80"/>
            </w:tcBorders>
            <w:shd w:val="clear" w:color="auto" w:fill="auto"/>
            <w:noWrap/>
            <w:vAlign w:val="center"/>
            <w:hideMark/>
          </w:tcPr>
          <w:p w:rsidR="007C1141" w:rsidRPr="00DA4EE2" w:rsidRDefault="007C1141" w:rsidP="00343FC8">
            <w:pPr>
              <w:ind w:right="612"/>
              <w:jc w:val="right"/>
              <w:rPr>
                <w:rFonts w:ascii="Tw Cen MT" w:hAnsi="Tw Cen MT"/>
                <w:color w:val="262626"/>
              </w:rPr>
            </w:pPr>
            <w:r w:rsidRPr="00DA4EE2">
              <w:rPr>
                <w:rFonts w:ascii="Tw Cen MT" w:hAnsi="Tw Cen MT"/>
                <w:color w:val="262626"/>
              </w:rPr>
              <w:t>n/a</w:t>
            </w:r>
          </w:p>
        </w:tc>
      </w:tr>
      <w:tr w:rsidR="007C1141" w:rsidTr="00534893">
        <w:trPr>
          <w:trHeight w:val="432"/>
        </w:trPr>
        <w:tc>
          <w:tcPr>
            <w:tcW w:w="1800" w:type="dxa"/>
            <w:tcBorders>
              <w:top w:val="single" w:sz="4" w:space="0" w:color="632523"/>
              <w:left w:val="double" w:sz="4" w:space="0" w:color="632423" w:themeColor="accent2" w:themeShade="80"/>
              <w:bottom w:val="single" w:sz="4" w:space="0" w:color="632523"/>
              <w:right w:val="single" w:sz="4" w:space="0" w:color="632523"/>
            </w:tcBorders>
            <w:shd w:val="clear" w:color="000000" w:fill="EFD3D2"/>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2003-2004</w:t>
            </w:r>
          </w:p>
        </w:tc>
        <w:tc>
          <w:tcPr>
            <w:tcW w:w="1980" w:type="dxa"/>
            <w:tcBorders>
              <w:top w:val="single" w:sz="4" w:space="0" w:color="632523"/>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135,631.2</w:t>
            </w:r>
          </w:p>
        </w:tc>
        <w:tc>
          <w:tcPr>
            <w:tcW w:w="1890" w:type="dxa"/>
            <w:tcBorders>
              <w:top w:val="single" w:sz="4" w:space="0" w:color="632523"/>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54,924.2</w:t>
            </w:r>
          </w:p>
        </w:tc>
        <w:tc>
          <w:tcPr>
            <w:tcW w:w="1620" w:type="dxa"/>
            <w:tcBorders>
              <w:top w:val="single" w:sz="4" w:space="0" w:color="632523"/>
              <w:left w:val="single" w:sz="4" w:space="0" w:color="632523"/>
              <w:bottom w:val="single" w:sz="4" w:space="0" w:color="632523"/>
              <w:right w:val="double" w:sz="4" w:space="0" w:color="632423" w:themeColor="accent2" w:themeShade="80"/>
            </w:tcBorders>
            <w:shd w:val="clear" w:color="F2DCDB" w:fill="F2DCDB"/>
            <w:noWrap/>
            <w:vAlign w:val="center"/>
            <w:hideMark/>
          </w:tcPr>
          <w:p w:rsidR="007C1141" w:rsidRPr="00DA4EE2" w:rsidRDefault="007C1141" w:rsidP="00343FC8">
            <w:pPr>
              <w:ind w:right="612"/>
              <w:jc w:val="right"/>
              <w:rPr>
                <w:rFonts w:ascii="Tw Cen MT" w:hAnsi="Tw Cen MT"/>
                <w:color w:val="262626"/>
              </w:rPr>
            </w:pPr>
            <w:r w:rsidRPr="00DA4EE2">
              <w:rPr>
                <w:rFonts w:ascii="Tw Cen MT" w:hAnsi="Tw Cen MT"/>
                <w:color w:val="262626"/>
              </w:rPr>
              <w:t>n/a</w:t>
            </w:r>
          </w:p>
        </w:tc>
      </w:tr>
      <w:tr w:rsidR="007C1141" w:rsidTr="00534893">
        <w:trPr>
          <w:trHeight w:val="432"/>
        </w:trPr>
        <w:tc>
          <w:tcPr>
            <w:tcW w:w="1800" w:type="dxa"/>
            <w:tcBorders>
              <w:top w:val="single" w:sz="4" w:space="0" w:color="632523"/>
              <w:left w:val="double" w:sz="4" w:space="0" w:color="632423" w:themeColor="accent2" w:themeShade="80"/>
              <w:bottom w:val="single" w:sz="4" w:space="0" w:color="632523"/>
              <w:right w:val="single" w:sz="4" w:space="0" w:color="632523"/>
            </w:tcBorders>
            <w:shd w:val="clear" w:color="auto" w:fill="auto"/>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2002-2003</w:t>
            </w:r>
          </w:p>
        </w:tc>
        <w:tc>
          <w:tcPr>
            <w:tcW w:w="1980" w:type="dxa"/>
            <w:tcBorders>
              <w:top w:val="nil"/>
              <w:left w:val="nil"/>
              <w:bottom w:val="single" w:sz="4" w:space="0" w:color="632523"/>
              <w:right w:val="single" w:sz="4" w:space="0" w:color="632523"/>
            </w:tcBorders>
            <w:shd w:val="clear" w:color="auto" w:fill="auto"/>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136,197.7</w:t>
            </w:r>
          </w:p>
        </w:tc>
        <w:tc>
          <w:tcPr>
            <w:tcW w:w="1890" w:type="dxa"/>
            <w:tcBorders>
              <w:top w:val="nil"/>
              <w:left w:val="nil"/>
              <w:bottom w:val="single" w:sz="4" w:space="0" w:color="632523"/>
              <w:right w:val="single" w:sz="4" w:space="0" w:color="632523"/>
            </w:tcBorders>
            <w:shd w:val="clear" w:color="auto" w:fill="auto"/>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53,929.3</w:t>
            </w:r>
          </w:p>
        </w:tc>
        <w:tc>
          <w:tcPr>
            <w:tcW w:w="1620" w:type="dxa"/>
            <w:tcBorders>
              <w:top w:val="nil"/>
              <w:left w:val="nil"/>
              <w:bottom w:val="single" w:sz="4" w:space="0" w:color="632523"/>
              <w:right w:val="double" w:sz="4" w:space="0" w:color="632423" w:themeColor="accent2" w:themeShade="80"/>
            </w:tcBorders>
            <w:shd w:val="clear" w:color="auto" w:fill="auto"/>
            <w:noWrap/>
            <w:vAlign w:val="center"/>
            <w:hideMark/>
          </w:tcPr>
          <w:p w:rsidR="007C1141" w:rsidRPr="00DA4EE2" w:rsidRDefault="007C1141" w:rsidP="00343FC8">
            <w:pPr>
              <w:ind w:right="612"/>
              <w:jc w:val="right"/>
              <w:rPr>
                <w:rFonts w:ascii="Tw Cen MT" w:hAnsi="Tw Cen MT"/>
                <w:color w:val="262626"/>
              </w:rPr>
            </w:pPr>
            <w:r w:rsidRPr="00DA4EE2">
              <w:rPr>
                <w:rFonts w:ascii="Tw Cen MT" w:hAnsi="Tw Cen MT"/>
                <w:color w:val="262626"/>
              </w:rPr>
              <w:t>n/a</w:t>
            </w:r>
          </w:p>
        </w:tc>
      </w:tr>
      <w:tr w:rsidR="007C1141" w:rsidTr="00534893">
        <w:trPr>
          <w:trHeight w:val="432"/>
        </w:trPr>
        <w:tc>
          <w:tcPr>
            <w:tcW w:w="1800" w:type="dxa"/>
            <w:tcBorders>
              <w:top w:val="single" w:sz="4" w:space="0" w:color="632523"/>
              <w:left w:val="double" w:sz="4" w:space="0" w:color="632423" w:themeColor="accent2" w:themeShade="80"/>
              <w:bottom w:val="single" w:sz="4" w:space="0" w:color="632523"/>
              <w:right w:val="single" w:sz="4" w:space="0" w:color="632523"/>
            </w:tcBorders>
            <w:shd w:val="clear" w:color="000000" w:fill="EFD3D2"/>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2001-2002</w:t>
            </w:r>
          </w:p>
        </w:tc>
        <w:tc>
          <w:tcPr>
            <w:tcW w:w="1980" w:type="dxa"/>
            <w:tcBorders>
              <w:top w:val="single" w:sz="4" w:space="0" w:color="632523"/>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136,542.4</w:t>
            </w:r>
          </w:p>
        </w:tc>
        <w:tc>
          <w:tcPr>
            <w:tcW w:w="1890" w:type="dxa"/>
            <w:tcBorders>
              <w:top w:val="single" w:sz="4" w:space="0" w:color="632523"/>
              <w:left w:val="single" w:sz="4" w:space="0" w:color="632523"/>
              <w:bottom w:val="single" w:sz="4" w:space="0" w:color="632523"/>
              <w:right w:val="single" w:sz="4" w:space="0" w:color="632523"/>
            </w:tcBorders>
            <w:shd w:val="clear" w:color="F2DCDB" w:fill="F2DCDB"/>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54,114.1</w:t>
            </w:r>
          </w:p>
        </w:tc>
        <w:tc>
          <w:tcPr>
            <w:tcW w:w="1620" w:type="dxa"/>
            <w:tcBorders>
              <w:top w:val="single" w:sz="4" w:space="0" w:color="632523"/>
              <w:left w:val="single" w:sz="4" w:space="0" w:color="632523"/>
              <w:bottom w:val="single" w:sz="4" w:space="0" w:color="632523"/>
              <w:right w:val="double" w:sz="4" w:space="0" w:color="632423" w:themeColor="accent2" w:themeShade="80"/>
            </w:tcBorders>
            <w:shd w:val="clear" w:color="F2DCDB" w:fill="F2DCDB"/>
            <w:noWrap/>
            <w:vAlign w:val="center"/>
            <w:hideMark/>
          </w:tcPr>
          <w:p w:rsidR="007C1141" w:rsidRPr="00DA4EE2" w:rsidRDefault="007C1141" w:rsidP="00343FC8">
            <w:pPr>
              <w:ind w:right="612"/>
              <w:jc w:val="right"/>
              <w:rPr>
                <w:rFonts w:ascii="Tw Cen MT" w:hAnsi="Tw Cen MT"/>
                <w:color w:val="262626"/>
              </w:rPr>
            </w:pPr>
            <w:r w:rsidRPr="00DA4EE2">
              <w:rPr>
                <w:rFonts w:ascii="Tw Cen MT" w:hAnsi="Tw Cen MT"/>
                <w:color w:val="262626"/>
              </w:rPr>
              <w:t>n/a</w:t>
            </w:r>
          </w:p>
        </w:tc>
      </w:tr>
      <w:tr w:rsidR="007C1141" w:rsidTr="00534893">
        <w:trPr>
          <w:trHeight w:val="432"/>
        </w:trPr>
        <w:tc>
          <w:tcPr>
            <w:tcW w:w="1800" w:type="dxa"/>
            <w:tcBorders>
              <w:top w:val="single" w:sz="4" w:space="0" w:color="632523"/>
              <w:left w:val="double" w:sz="4" w:space="0" w:color="632423" w:themeColor="accent2" w:themeShade="80"/>
              <w:bottom w:val="double" w:sz="4" w:space="0" w:color="632423" w:themeColor="accent2" w:themeShade="80"/>
              <w:right w:val="single" w:sz="4" w:space="0" w:color="632523"/>
            </w:tcBorders>
            <w:shd w:val="clear" w:color="auto" w:fill="auto"/>
            <w:noWrap/>
            <w:vAlign w:val="center"/>
            <w:hideMark/>
          </w:tcPr>
          <w:p w:rsidR="007C1141" w:rsidRPr="00DA4EE2" w:rsidRDefault="007C1141" w:rsidP="00343FC8">
            <w:pPr>
              <w:ind w:right="162" w:firstLineChars="100" w:firstLine="240"/>
              <w:jc w:val="right"/>
              <w:rPr>
                <w:rFonts w:ascii="Tw Cen MT" w:hAnsi="Tw Cen MT"/>
                <w:color w:val="262626"/>
              </w:rPr>
            </w:pPr>
            <w:r w:rsidRPr="00DA4EE2">
              <w:rPr>
                <w:rFonts w:ascii="Tw Cen MT" w:hAnsi="Tw Cen MT"/>
                <w:color w:val="262626"/>
              </w:rPr>
              <w:t>2000-2001</w:t>
            </w:r>
          </w:p>
        </w:tc>
        <w:tc>
          <w:tcPr>
            <w:tcW w:w="1980" w:type="dxa"/>
            <w:tcBorders>
              <w:top w:val="nil"/>
              <w:left w:val="nil"/>
              <w:bottom w:val="double" w:sz="4" w:space="0" w:color="632423" w:themeColor="accent2" w:themeShade="80"/>
              <w:right w:val="single" w:sz="4" w:space="0" w:color="632523"/>
            </w:tcBorders>
            <w:shd w:val="clear" w:color="auto" w:fill="auto"/>
            <w:noWrap/>
            <w:vAlign w:val="center"/>
            <w:hideMark/>
          </w:tcPr>
          <w:p w:rsidR="007C1141" w:rsidRPr="00DA4EE2" w:rsidRDefault="007C1141" w:rsidP="00343FC8">
            <w:pPr>
              <w:ind w:right="252"/>
              <w:jc w:val="right"/>
              <w:rPr>
                <w:rFonts w:ascii="Tw Cen MT" w:hAnsi="Tw Cen MT"/>
                <w:color w:val="262626"/>
              </w:rPr>
            </w:pPr>
            <w:r w:rsidRPr="00DA4EE2">
              <w:rPr>
                <w:rFonts w:ascii="Tw Cen MT" w:hAnsi="Tw Cen MT"/>
                <w:color w:val="262626"/>
              </w:rPr>
              <w:t>137,188.1</w:t>
            </w:r>
          </w:p>
        </w:tc>
        <w:tc>
          <w:tcPr>
            <w:tcW w:w="1890" w:type="dxa"/>
            <w:tcBorders>
              <w:top w:val="nil"/>
              <w:left w:val="nil"/>
              <w:bottom w:val="double" w:sz="4" w:space="0" w:color="632423" w:themeColor="accent2" w:themeShade="80"/>
              <w:right w:val="single" w:sz="4" w:space="0" w:color="632523"/>
            </w:tcBorders>
            <w:shd w:val="clear" w:color="auto" w:fill="auto"/>
            <w:noWrap/>
            <w:vAlign w:val="center"/>
            <w:hideMark/>
          </w:tcPr>
          <w:p w:rsidR="007C1141" w:rsidRPr="00DA4EE2" w:rsidRDefault="007C1141" w:rsidP="00343FC8">
            <w:pPr>
              <w:ind w:right="342"/>
              <w:jc w:val="right"/>
              <w:rPr>
                <w:rFonts w:ascii="Tw Cen MT" w:hAnsi="Tw Cen MT"/>
                <w:color w:val="262626"/>
              </w:rPr>
            </w:pPr>
            <w:r w:rsidRPr="00DA4EE2">
              <w:rPr>
                <w:rFonts w:ascii="Tw Cen MT" w:hAnsi="Tw Cen MT"/>
                <w:color w:val="262626"/>
              </w:rPr>
              <w:t>58,937.6</w:t>
            </w:r>
          </w:p>
        </w:tc>
        <w:tc>
          <w:tcPr>
            <w:tcW w:w="1620" w:type="dxa"/>
            <w:tcBorders>
              <w:top w:val="nil"/>
              <w:left w:val="nil"/>
              <w:bottom w:val="double" w:sz="4" w:space="0" w:color="632423" w:themeColor="accent2" w:themeShade="80"/>
              <w:right w:val="double" w:sz="4" w:space="0" w:color="632423" w:themeColor="accent2" w:themeShade="80"/>
            </w:tcBorders>
            <w:shd w:val="clear" w:color="auto" w:fill="auto"/>
            <w:noWrap/>
            <w:vAlign w:val="center"/>
            <w:hideMark/>
          </w:tcPr>
          <w:p w:rsidR="007C1141" w:rsidRPr="00DA4EE2" w:rsidRDefault="007C1141" w:rsidP="00343FC8">
            <w:pPr>
              <w:ind w:right="612"/>
              <w:jc w:val="right"/>
              <w:rPr>
                <w:rFonts w:ascii="Tw Cen MT" w:hAnsi="Tw Cen MT"/>
                <w:color w:val="262626"/>
              </w:rPr>
            </w:pPr>
            <w:r w:rsidRPr="00DA4EE2">
              <w:rPr>
                <w:rFonts w:ascii="Tw Cen MT" w:hAnsi="Tw Cen MT"/>
                <w:color w:val="262626"/>
              </w:rPr>
              <w:t>n/a</w:t>
            </w:r>
          </w:p>
        </w:tc>
      </w:tr>
    </w:tbl>
    <w:p w:rsidR="00092091" w:rsidRDefault="00092091" w:rsidP="00092091">
      <w:pPr>
        <w:pStyle w:val="Title"/>
        <w:rPr>
          <w:rFonts w:ascii="Calibri" w:hAnsi="Calibri"/>
        </w:rPr>
      </w:pPr>
    </w:p>
    <w:sectPr w:rsidR="00092091" w:rsidSect="001A791F">
      <w:footerReference w:type="default" r:id="rId16"/>
      <w:pgSz w:w="12240" w:h="15840" w:code="1"/>
      <w:pgMar w:top="907" w:right="1800" w:bottom="907" w:left="180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25" w:rsidRDefault="00086F25" w:rsidP="00763BE3">
      <w:r>
        <w:separator/>
      </w:r>
    </w:p>
  </w:endnote>
  <w:endnote w:type="continuationSeparator" w:id="0">
    <w:p w:rsidR="00086F25" w:rsidRDefault="00086F25" w:rsidP="0076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4D" w:rsidRDefault="00DF304D">
    <w:pPr>
      <w:pStyle w:val="Footer"/>
      <w:jc w:val="center"/>
    </w:pPr>
    <w:r>
      <w:fldChar w:fldCharType="begin"/>
    </w:r>
    <w:r>
      <w:instrText xml:space="preserve"> PAGE   \* MERGEFORMAT </w:instrText>
    </w:r>
    <w:r>
      <w:fldChar w:fldCharType="separate"/>
    </w:r>
    <w:r w:rsidR="002664E1">
      <w:rPr>
        <w:noProof/>
      </w:rPr>
      <w:t>iii</w:t>
    </w:r>
    <w:r>
      <w:rPr>
        <w:noProof/>
      </w:rPr>
      <w:fldChar w:fldCharType="end"/>
    </w:r>
  </w:p>
  <w:p w:rsidR="00DF304D" w:rsidRDefault="00DF3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25" w:rsidRDefault="00086F25" w:rsidP="00763BE3">
      <w:r>
        <w:separator/>
      </w:r>
    </w:p>
  </w:footnote>
  <w:footnote w:type="continuationSeparator" w:id="0">
    <w:p w:rsidR="00086F25" w:rsidRDefault="00086F25" w:rsidP="00763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45002"/>
    <w:multiLevelType w:val="hybridMultilevel"/>
    <w:tmpl w:val="971C8C54"/>
    <w:lvl w:ilvl="0" w:tplc="6A303C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37917"/>
    <w:multiLevelType w:val="hybridMultilevel"/>
    <w:tmpl w:val="82AEBA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A726F5"/>
    <w:multiLevelType w:val="hybridMultilevel"/>
    <w:tmpl w:val="66DA1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767AA"/>
    <w:multiLevelType w:val="hybridMultilevel"/>
    <w:tmpl w:val="A524E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fill="f" fillcolor="white" stroke="f">
      <v:fill color="white" on="f"/>
      <v:stroke on="f"/>
      <o:colormenu v:ext="edit" strokecolor="#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50"/>
    <w:rsid w:val="00005C65"/>
    <w:rsid w:val="000378AE"/>
    <w:rsid w:val="00043A85"/>
    <w:rsid w:val="00066A64"/>
    <w:rsid w:val="00086F25"/>
    <w:rsid w:val="0008756C"/>
    <w:rsid w:val="00092091"/>
    <w:rsid w:val="00092650"/>
    <w:rsid w:val="000A31B9"/>
    <w:rsid w:val="000B7621"/>
    <w:rsid w:val="000D5FAE"/>
    <w:rsid w:val="000F00C1"/>
    <w:rsid w:val="0011319E"/>
    <w:rsid w:val="001929F7"/>
    <w:rsid w:val="001A791F"/>
    <w:rsid w:val="001C2DEA"/>
    <w:rsid w:val="001F15B6"/>
    <w:rsid w:val="00232B20"/>
    <w:rsid w:val="002559B6"/>
    <w:rsid w:val="00255D04"/>
    <w:rsid w:val="002664E1"/>
    <w:rsid w:val="002666C4"/>
    <w:rsid w:val="00272F3D"/>
    <w:rsid w:val="002C0D1E"/>
    <w:rsid w:val="00343FC8"/>
    <w:rsid w:val="003466FD"/>
    <w:rsid w:val="00394175"/>
    <w:rsid w:val="003D14DD"/>
    <w:rsid w:val="003F20DD"/>
    <w:rsid w:val="00420916"/>
    <w:rsid w:val="004503D1"/>
    <w:rsid w:val="00454746"/>
    <w:rsid w:val="00507935"/>
    <w:rsid w:val="00510DEA"/>
    <w:rsid w:val="00533B82"/>
    <w:rsid w:val="00534893"/>
    <w:rsid w:val="00542906"/>
    <w:rsid w:val="005A0DE8"/>
    <w:rsid w:val="005B13C7"/>
    <w:rsid w:val="005D73D1"/>
    <w:rsid w:val="005F7E03"/>
    <w:rsid w:val="00616EAF"/>
    <w:rsid w:val="0062092B"/>
    <w:rsid w:val="006769B9"/>
    <w:rsid w:val="006B1A83"/>
    <w:rsid w:val="006E3C8D"/>
    <w:rsid w:val="006F684B"/>
    <w:rsid w:val="00763BE3"/>
    <w:rsid w:val="00776256"/>
    <w:rsid w:val="007C1141"/>
    <w:rsid w:val="007C6F40"/>
    <w:rsid w:val="007C7EB8"/>
    <w:rsid w:val="00877343"/>
    <w:rsid w:val="008929D3"/>
    <w:rsid w:val="008B4767"/>
    <w:rsid w:val="008C48F8"/>
    <w:rsid w:val="008F2373"/>
    <w:rsid w:val="00942CAB"/>
    <w:rsid w:val="00966FAE"/>
    <w:rsid w:val="009721E4"/>
    <w:rsid w:val="0098479D"/>
    <w:rsid w:val="009D0643"/>
    <w:rsid w:val="009D6C2C"/>
    <w:rsid w:val="009F63F3"/>
    <w:rsid w:val="00A84543"/>
    <w:rsid w:val="00AD742A"/>
    <w:rsid w:val="00AE35C3"/>
    <w:rsid w:val="00B0671C"/>
    <w:rsid w:val="00B203DF"/>
    <w:rsid w:val="00B30A78"/>
    <w:rsid w:val="00B805EE"/>
    <w:rsid w:val="00BD5EAC"/>
    <w:rsid w:val="00BF0BFE"/>
    <w:rsid w:val="00BF26D3"/>
    <w:rsid w:val="00C405AC"/>
    <w:rsid w:val="00C602C2"/>
    <w:rsid w:val="00C8224B"/>
    <w:rsid w:val="00C877EF"/>
    <w:rsid w:val="00D304A2"/>
    <w:rsid w:val="00D3093D"/>
    <w:rsid w:val="00D83F08"/>
    <w:rsid w:val="00DA4EE2"/>
    <w:rsid w:val="00DC6217"/>
    <w:rsid w:val="00DF304D"/>
    <w:rsid w:val="00E34871"/>
    <w:rsid w:val="00E4097B"/>
    <w:rsid w:val="00EF3279"/>
    <w:rsid w:val="00F4342F"/>
    <w:rsid w:val="00F535E8"/>
    <w:rsid w:val="00F85DAB"/>
    <w:rsid w:val="00F9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f">
      <v:fill color="white" on="f"/>
      <v:stroke on="f"/>
      <o:colormenu v:ext="edit" strokecolor="#ffc000"/>
    </o:shapedefaults>
    <o:shapelayout v:ext="edit">
      <o:idmap v:ext="edit" data="1"/>
      <o:rules v:ext="edit">
        <o:r id="V:Rule5" type="connector" idref="#_x0000_s1028"/>
        <o:r id="V:Rule6" type="connector" idref="#_x0000_s1029"/>
        <o:r id="V:Rule7" type="connector" idref="#_x0000_s1035"/>
        <o:r id="V:Rule8"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3">
    <w:name w:val="heading 3"/>
    <w:basedOn w:val="Normal"/>
    <w:next w:val="Normal"/>
    <w:qFormat/>
    <w:pPr>
      <w:keepNext/>
      <w:pBdr>
        <w:top w:val="threeDEmboss" w:sz="24" w:space="1" w:color="auto"/>
        <w:left w:val="threeDEngrave" w:sz="24" w:space="4" w:color="auto"/>
        <w:bottom w:val="threeDEmboss" w:sz="24" w:space="1" w:color="auto"/>
        <w:right w:val="threeDEmboss" w:sz="24" w:space="4" w:color="auto"/>
      </w:pBdr>
      <w:jc w:val="center"/>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3B82"/>
    <w:rPr>
      <w:color w:val="0000FF"/>
      <w:u w:val="single"/>
    </w:rPr>
  </w:style>
  <w:style w:type="paragraph" w:styleId="Title">
    <w:name w:val="Title"/>
    <w:basedOn w:val="Normal"/>
    <w:link w:val="TitleChar"/>
    <w:qFormat/>
    <w:rsid w:val="00533B82"/>
    <w:pPr>
      <w:jc w:val="center"/>
    </w:pPr>
    <w:rPr>
      <w:b/>
      <w:bCs/>
    </w:rPr>
  </w:style>
  <w:style w:type="character" w:customStyle="1" w:styleId="TitleChar">
    <w:name w:val="Title Char"/>
    <w:link w:val="Title"/>
    <w:rsid w:val="00533B82"/>
    <w:rPr>
      <w:b/>
      <w:bCs/>
      <w:sz w:val="24"/>
      <w:szCs w:val="24"/>
    </w:rPr>
  </w:style>
  <w:style w:type="paragraph" w:styleId="Header">
    <w:name w:val="header"/>
    <w:basedOn w:val="Normal"/>
    <w:link w:val="HeaderChar"/>
    <w:uiPriority w:val="99"/>
    <w:rsid w:val="00763BE3"/>
    <w:pPr>
      <w:tabs>
        <w:tab w:val="center" w:pos="4680"/>
        <w:tab w:val="right" w:pos="9360"/>
      </w:tabs>
    </w:pPr>
  </w:style>
  <w:style w:type="character" w:customStyle="1" w:styleId="HeaderChar">
    <w:name w:val="Header Char"/>
    <w:link w:val="Header"/>
    <w:uiPriority w:val="99"/>
    <w:rsid w:val="00763BE3"/>
    <w:rPr>
      <w:sz w:val="24"/>
      <w:szCs w:val="24"/>
    </w:rPr>
  </w:style>
  <w:style w:type="paragraph" w:styleId="Footer">
    <w:name w:val="footer"/>
    <w:basedOn w:val="Normal"/>
    <w:link w:val="FooterChar"/>
    <w:uiPriority w:val="99"/>
    <w:rsid w:val="00763BE3"/>
    <w:pPr>
      <w:tabs>
        <w:tab w:val="center" w:pos="4680"/>
        <w:tab w:val="right" w:pos="9360"/>
      </w:tabs>
    </w:pPr>
  </w:style>
  <w:style w:type="character" w:customStyle="1" w:styleId="FooterChar">
    <w:name w:val="Footer Char"/>
    <w:link w:val="Footer"/>
    <w:uiPriority w:val="99"/>
    <w:rsid w:val="00763BE3"/>
    <w:rPr>
      <w:sz w:val="24"/>
      <w:szCs w:val="24"/>
    </w:rPr>
  </w:style>
  <w:style w:type="paragraph" w:styleId="BalloonText">
    <w:name w:val="Balloon Text"/>
    <w:basedOn w:val="Normal"/>
    <w:link w:val="BalloonTextChar"/>
    <w:rsid w:val="006B1A83"/>
    <w:rPr>
      <w:rFonts w:ascii="Tahoma" w:hAnsi="Tahoma" w:cs="Tahoma"/>
      <w:sz w:val="16"/>
      <w:szCs w:val="16"/>
    </w:rPr>
  </w:style>
  <w:style w:type="character" w:customStyle="1" w:styleId="BalloonTextChar">
    <w:name w:val="Balloon Text Char"/>
    <w:link w:val="BalloonText"/>
    <w:rsid w:val="006B1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3">
    <w:name w:val="heading 3"/>
    <w:basedOn w:val="Normal"/>
    <w:next w:val="Normal"/>
    <w:qFormat/>
    <w:pPr>
      <w:keepNext/>
      <w:pBdr>
        <w:top w:val="threeDEmboss" w:sz="24" w:space="1" w:color="auto"/>
        <w:left w:val="threeDEngrave" w:sz="24" w:space="4" w:color="auto"/>
        <w:bottom w:val="threeDEmboss" w:sz="24" w:space="1" w:color="auto"/>
        <w:right w:val="threeDEmboss" w:sz="24" w:space="4" w:color="auto"/>
      </w:pBdr>
      <w:jc w:val="center"/>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3B82"/>
    <w:rPr>
      <w:color w:val="0000FF"/>
      <w:u w:val="single"/>
    </w:rPr>
  </w:style>
  <w:style w:type="paragraph" w:styleId="Title">
    <w:name w:val="Title"/>
    <w:basedOn w:val="Normal"/>
    <w:link w:val="TitleChar"/>
    <w:qFormat/>
    <w:rsid w:val="00533B82"/>
    <w:pPr>
      <w:jc w:val="center"/>
    </w:pPr>
    <w:rPr>
      <w:b/>
      <w:bCs/>
    </w:rPr>
  </w:style>
  <w:style w:type="character" w:customStyle="1" w:styleId="TitleChar">
    <w:name w:val="Title Char"/>
    <w:link w:val="Title"/>
    <w:rsid w:val="00533B82"/>
    <w:rPr>
      <w:b/>
      <w:bCs/>
      <w:sz w:val="24"/>
      <w:szCs w:val="24"/>
    </w:rPr>
  </w:style>
  <w:style w:type="paragraph" w:styleId="Header">
    <w:name w:val="header"/>
    <w:basedOn w:val="Normal"/>
    <w:link w:val="HeaderChar"/>
    <w:uiPriority w:val="99"/>
    <w:rsid w:val="00763BE3"/>
    <w:pPr>
      <w:tabs>
        <w:tab w:val="center" w:pos="4680"/>
        <w:tab w:val="right" w:pos="9360"/>
      </w:tabs>
    </w:pPr>
  </w:style>
  <w:style w:type="character" w:customStyle="1" w:styleId="HeaderChar">
    <w:name w:val="Header Char"/>
    <w:link w:val="Header"/>
    <w:uiPriority w:val="99"/>
    <w:rsid w:val="00763BE3"/>
    <w:rPr>
      <w:sz w:val="24"/>
      <w:szCs w:val="24"/>
    </w:rPr>
  </w:style>
  <w:style w:type="paragraph" w:styleId="Footer">
    <w:name w:val="footer"/>
    <w:basedOn w:val="Normal"/>
    <w:link w:val="FooterChar"/>
    <w:uiPriority w:val="99"/>
    <w:rsid w:val="00763BE3"/>
    <w:pPr>
      <w:tabs>
        <w:tab w:val="center" w:pos="4680"/>
        <w:tab w:val="right" w:pos="9360"/>
      </w:tabs>
    </w:pPr>
  </w:style>
  <w:style w:type="character" w:customStyle="1" w:styleId="FooterChar">
    <w:name w:val="Footer Char"/>
    <w:link w:val="Footer"/>
    <w:uiPriority w:val="99"/>
    <w:rsid w:val="00763BE3"/>
    <w:rPr>
      <w:sz w:val="24"/>
      <w:szCs w:val="24"/>
    </w:rPr>
  </w:style>
  <w:style w:type="paragraph" w:styleId="BalloonText">
    <w:name w:val="Balloon Text"/>
    <w:basedOn w:val="Normal"/>
    <w:link w:val="BalloonTextChar"/>
    <w:rsid w:val="006B1A83"/>
    <w:rPr>
      <w:rFonts w:ascii="Tahoma" w:hAnsi="Tahoma" w:cs="Tahoma"/>
      <w:sz w:val="16"/>
      <w:szCs w:val="16"/>
    </w:rPr>
  </w:style>
  <w:style w:type="character" w:customStyle="1" w:styleId="BalloonTextChar">
    <w:name w:val="Balloon Text Char"/>
    <w:link w:val="BalloonText"/>
    <w:rsid w:val="006B1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5026">
      <w:bodyDiv w:val="1"/>
      <w:marLeft w:val="0"/>
      <w:marRight w:val="0"/>
      <w:marTop w:val="0"/>
      <w:marBottom w:val="0"/>
      <w:divBdr>
        <w:top w:val="none" w:sz="0" w:space="0" w:color="auto"/>
        <w:left w:val="none" w:sz="0" w:space="0" w:color="auto"/>
        <w:bottom w:val="none" w:sz="0" w:space="0" w:color="auto"/>
        <w:right w:val="none" w:sz="0" w:space="0" w:color="auto"/>
      </w:divBdr>
    </w:div>
    <w:div w:id="289819595">
      <w:bodyDiv w:val="1"/>
      <w:marLeft w:val="0"/>
      <w:marRight w:val="0"/>
      <w:marTop w:val="0"/>
      <w:marBottom w:val="0"/>
      <w:divBdr>
        <w:top w:val="none" w:sz="0" w:space="0" w:color="auto"/>
        <w:left w:val="none" w:sz="0" w:space="0" w:color="auto"/>
        <w:bottom w:val="none" w:sz="0" w:space="0" w:color="auto"/>
        <w:right w:val="none" w:sz="0" w:space="0" w:color="auto"/>
      </w:divBdr>
    </w:div>
    <w:div w:id="646670776">
      <w:bodyDiv w:val="1"/>
      <w:marLeft w:val="0"/>
      <w:marRight w:val="0"/>
      <w:marTop w:val="0"/>
      <w:marBottom w:val="0"/>
      <w:divBdr>
        <w:top w:val="none" w:sz="0" w:space="0" w:color="auto"/>
        <w:left w:val="none" w:sz="0" w:space="0" w:color="auto"/>
        <w:bottom w:val="none" w:sz="0" w:space="0" w:color="auto"/>
        <w:right w:val="none" w:sz="0" w:space="0" w:color="auto"/>
      </w:divBdr>
    </w:div>
    <w:div w:id="1416246315">
      <w:bodyDiv w:val="1"/>
      <w:marLeft w:val="0"/>
      <w:marRight w:val="0"/>
      <w:marTop w:val="0"/>
      <w:marBottom w:val="0"/>
      <w:divBdr>
        <w:top w:val="none" w:sz="0" w:space="0" w:color="auto"/>
        <w:left w:val="none" w:sz="0" w:space="0" w:color="auto"/>
        <w:bottom w:val="none" w:sz="0" w:space="0" w:color="auto"/>
        <w:right w:val="none" w:sz="0" w:space="0" w:color="auto"/>
      </w:divBdr>
    </w:div>
    <w:div w:id="1595356915">
      <w:bodyDiv w:val="1"/>
      <w:marLeft w:val="0"/>
      <w:marRight w:val="0"/>
      <w:marTop w:val="0"/>
      <w:marBottom w:val="0"/>
      <w:divBdr>
        <w:top w:val="none" w:sz="0" w:space="0" w:color="auto"/>
        <w:left w:val="none" w:sz="0" w:space="0" w:color="auto"/>
        <w:bottom w:val="none" w:sz="0" w:space="0" w:color="auto"/>
        <w:right w:val="none" w:sz="0" w:space="0" w:color="auto"/>
      </w:divBdr>
    </w:div>
    <w:div w:id="1634021079">
      <w:bodyDiv w:val="1"/>
      <w:marLeft w:val="0"/>
      <w:marRight w:val="0"/>
      <w:marTop w:val="0"/>
      <w:marBottom w:val="0"/>
      <w:divBdr>
        <w:top w:val="none" w:sz="0" w:space="0" w:color="auto"/>
        <w:left w:val="none" w:sz="0" w:space="0" w:color="auto"/>
        <w:bottom w:val="none" w:sz="0" w:space="0" w:color="auto"/>
        <w:right w:val="none" w:sz="0" w:space="0" w:color="auto"/>
      </w:divBdr>
    </w:div>
    <w:div w:id="1792750297">
      <w:bodyDiv w:val="1"/>
      <w:marLeft w:val="0"/>
      <w:marRight w:val="0"/>
      <w:marTop w:val="0"/>
      <w:marBottom w:val="0"/>
      <w:divBdr>
        <w:top w:val="none" w:sz="0" w:space="0" w:color="auto"/>
        <w:left w:val="none" w:sz="0" w:space="0" w:color="auto"/>
        <w:bottom w:val="none" w:sz="0" w:space="0" w:color="auto"/>
        <w:right w:val="none" w:sz="0" w:space="0" w:color="auto"/>
      </w:divBdr>
    </w:div>
    <w:div w:id="1953125924">
      <w:bodyDiv w:val="1"/>
      <w:marLeft w:val="0"/>
      <w:marRight w:val="0"/>
      <w:marTop w:val="0"/>
      <w:marBottom w:val="0"/>
      <w:divBdr>
        <w:top w:val="none" w:sz="0" w:space="0" w:color="auto"/>
        <w:left w:val="none" w:sz="0" w:space="0" w:color="auto"/>
        <w:bottom w:val="none" w:sz="0" w:space="0" w:color="auto"/>
        <w:right w:val="none" w:sz="0" w:space="0" w:color="auto"/>
      </w:divBdr>
    </w:div>
    <w:div w:id="20613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sd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ksde.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2001-2002</vt:lpstr>
    </vt:vector>
  </TitlesOfParts>
  <Company>Kansas Department of Education</Company>
  <LinksUpToDate>false</LinksUpToDate>
  <CharactersWithSpaces>4044</CharactersWithSpaces>
  <SharedDoc>false</SharedDoc>
  <HLinks>
    <vt:vector size="6" baseType="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dc:title>
  <dc:creator>KSDE</dc:creator>
  <cp:lastModifiedBy>Craig Neuenswander</cp:lastModifiedBy>
  <cp:revision>2</cp:revision>
  <cp:lastPrinted>2014-03-07T22:22:00Z</cp:lastPrinted>
  <dcterms:created xsi:type="dcterms:W3CDTF">2015-10-20T12:51:00Z</dcterms:created>
  <dcterms:modified xsi:type="dcterms:W3CDTF">2015-10-20T12:51:00Z</dcterms:modified>
</cp:coreProperties>
</file>