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5C" w:rsidRDefault="0046515C" w:rsidP="00E55F80">
      <w:pPr>
        <w:jc w:val="center"/>
        <w:rPr>
          <w:b/>
          <w:bCs/>
          <w:sz w:val="72"/>
        </w:rPr>
      </w:pPr>
    </w:p>
    <w:p w:rsidR="00AC493E" w:rsidRDefault="00AC493E" w:rsidP="00E55F80">
      <w:pPr>
        <w:jc w:val="center"/>
        <w:rPr>
          <w:b/>
          <w:bCs/>
          <w:sz w:val="72"/>
        </w:rPr>
      </w:pPr>
    </w:p>
    <w:p w:rsidR="00AC493E" w:rsidRDefault="00C83113" w:rsidP="00E55F80">
      <w:pPr>
        <w:jc w:val="center"/>
        <w:rPr>
          <w:b/>
          <w:bCs/>
          <w:sz w:val="72"/>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6pt;margin-top:37pt;width:362.25pt;height:45.95pt;z-index:251664384" fillcolor="#5e9eff" strokecolor="#404040 [2429]" strokeweight="1pt">
            <v:fill color2="#ffebfa" recolor="t" rotate="t" colors="0 #5e9eff;26214f #85c2ff;45875f #c4d6eb;1 #ffebfa" method="none" focus="100%" type="gradient"/>
            <v:shadow on="t" color="#868686"/>
            <v:textpath style="font-family:&quot;Colonna MT&quot;;font-weight:bold;v-text-kern:t" trim="t" fitpath="t" string="MILL LEVIES"/>
            <w10:wrap type="square"/>
          </v:shape>
        </w:pict>
      </w:r>
    </w:p>
    <w:p w:rsidR="00933265" w:rsidRDefault="00933265" w:rsidP="00E55F80">
      <w:pPr>
        <w:jc w:val="center"/>
        <w:rPr>
          <w:b/>
          <w:bCs/>
          <w:sz w:val="72"/>
        </w:rPr>
      </w:pPr>
    </w:p>
    <w:p w:rsidR="00933265" w:rsidRDefault="00933265" w:rsidP="00E55F80">
      <w:pPr>
        <w:jc w:val="center"/>
        <w:rPr>
          <w:b/>
          <w:bCs/>
          <w:sz w:val="72"/>
        </w:rPr>
      </w:pPr>
    </w:p>
    <w:p w:rsidR="00933265" w:rsidRDefault="00AD2224" w:rsidP="00E55F80">
      <w:pPr>
        <w:jc w:val="center"/>
        <w:rPr>
          <w:b/>
          <w:bCs/>
          <w:sz w:val="72"/>
        </w:rPr>
      </w:pPr>
      <w:r>
        <w:rPr>
          <w:b/>
          <w:bCs/>
          <w:noProof/>
          <w:sz w:val="72"/>
        </w:rPr>
        <w:drawing>
          <wp:anchor distT="0" distB="0" distL="114300" distR="114300" simplePos="0" relativeHeight="251672576" behindDoc="1" locked="0" layoutInCell="1" allowOverlap="1" wp14:anchorId="2636AB0C" wp14:editId="1A4CC174">
            <wp:simplePos x="0" y="0"/>
            <wp:positionH relativeFrom="column">
              <wp:posOffset>856615</wp:posOffset>
            </wp:positionH>
            <wp:positionV relativeFrom="paragraph">
              <wp:posOffset>94615</wp:posOffset>
            </wp:positionV>
            <wp:extent cx="4637405" cy="1343025"/>
            <wp:effectExtent l="0" t="0" r="0" b="9525"/>
            <wp:wrapTight wrapText="bothSides">
              <wp:wrapPolygon edited="0">
                <wp:start x="0" y="0"/>
                <wp:lineTo x="0" y="21447"/>
                <wp:lineTo x="21473" y="21447"/>
                <wp:lineTo x="214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 dome.jpg"/>
                    <pic:cNvPicPr/>
                  </pic:nvPicPr>
                  <pic:blipFill>
                    <a:blip r:embed="rId9">
                      <a:extLst>
                        <a:ext uri="{28A0092B-C50C-407E-A947-70E740481C1C}">
                          <a14:useLocalDpi xmlns:a14="http://schemas.microsoft.com/office/drawing/2010/main" val="0"/>
                        </a:ext>
                      </a:extLst>
                    </a:blip>
                    <a:stretch>
                      <a:fillRect/>
                    </a:stretch>
                  </pic:blipFill>
                  <pic:spPr>
                    <a:xfrm>
                      <a:off x="0" y="0"/>
                      <a:ext cx="4637405" cy="1343025"/>
                    </a:xfrm>
                    <a:prstGeom prst="rect">
                      <a:avLst/>
                    </a:prstGeom>
                  </pic:spPr>
                </pic:pic>
              </a:graphicData>
            </a:graphic>
            <wp14:sizeRelH relativeFrom="page">
              <wp14:pctWidth>0</wp14:pctWidth>
            </wp14:sizeRelH>
            <wp14:sizeRelV relativeFrom="page">
              <wp14:pctHeight>0</wp14:pctHeight>
            </wp14:sizeRelV>
          </wp:anchor>
        </w:drawing>
      </w:r>
    </w:p>
    <w:p w:rsidR="00933265" w:rsidRDefault="00933265">
      <w:pPr>
        <w:jc w:val="center"/>
        <w:rPr>
          <w:b/>
          <w:bCs/>
          <w:sz w:val="72"/>
        </w:rPr>
      </w:pPr>
    </w:p>
    <w:p w:rsidR="00933265" w:rsidRDefault="00933265">
      <w:pPr>
        <w:jc w:val="center"/>
        <w:rPr>
          <w:b/>
          <w:bCs/>
          <w:sz w:val="72"/>
        </w:rPr>
      </w:pPr>
    </w:p>
    <w:p w:rsidR="00EA308F" w:rsidRDefault="00C83113">
      <w:pPr>
        <w:jc w:val="center"/>
        <w:rPr>
          <w:b/>
          <w:bCs/>
          <w:sz w:val="72"/>
        </w:rPr>
      </w:pPr>
      <w:r>
        <w:rPr>
          <w:sz w:val="24"/>
          <w:szCs w:val="24"/>
        </w:rPr>
        <w:pict>
          <v:shape id="_x0000_s1038" type="#_x0000_t136" style="position:absolute;left:0;text-align:left;margin-left:72.75pt;margin-top:32.7pt;width:355.5pt;height:61.35pt;z-index:251687936" fillcolor="#5e9eff" strokecolor="#404040 [2429]" strokeweight="1pt">
            <v:fill color2="#ffebfa" recolor="t" rotate="t" colors="0 #5e9eff;26214f #85c2ff;45875f #c4d6eb;1 #ffebfa" method="none" focus="100%" type="gradient"/>
            <v:shadow on="t" color="#868686"/>
            <v:textpath style="font-family:&quot;Colonna MT&quot;;font-weight:bold;v-text-kern:t" trim="t" fitpath="t" string="2014 - 2015"/>
            <w10:wrap type="square"/>
          </v:shape>
        </w:pict>
      </w:r>
    </w:p>
    <w:p w:rsidR="00933265" w:rsidRDefault="00933265">
      <w:pPr>
        <w:jc w:val="center"/>
        <w:rPr>
          <w:b/>
          <w:bCs/>
          <w:sz w:val="72"/>
        </w:rPr>
      </w:pPr>
    </w:p>
    <w:p w:rsidR="00E55F80" w:rsidRDefault="00C83113">
      <w:pPr>
        <w:jc w:val="center"/>
        <w:rPr>
          <w:b/>
          <w:bCs/>
          <w:sz w:val="72"/>
        </w:rPr>
      </w:pPr>
      <w:r>
        <w:rPr>
          <w:b/>
          <w:bCs/>
          <w:noProof/>
          <w:sz w:val="72"/>
        </w:rPr>
        <w:pict>
          <v:shape id="_x0000_s1029" type="#_x0000_t136" style="position:absolute;left:0;text-align:left;margin-left:77.25pt;margin-top:39.45pt;width:334.5pt;height:17.75pt;z-index:251666432" fillcolor="gray" strokecolor="#404040 [2429]" strokeweight="1pt">
            <v:fill color2="fill darken(118)" recolor="t" rotate="t" method="linear sigma" focus="100%" type="gradient"/>
            <v:shadow color="#868686"/>
            <v:textpath style="font-family:&quot;Gautami&quot;;v-text-kern:t" trim="t" fitpath="t" string="Kansas Public School Districts"/>
            <w10:wrap type="square"/>
          </v:shape>
        </w:pict>
      </w:r>
    </w:p>
    <w:p w:rsidR="00E55F80" w:rsidRDefault="00E55F80">
      <w:pPr>
        <w:jc w:val="center"/>
        <w:rPr>
          <w:b/>
          <w:bCs/>
          <w:sz w:val="40"/>
        </w:rPr>
      </w:pPr>
    </w:p>
    <w:p w:rsidR="00E55F80" w:rsidRDefault="00E55F80">
      <w:pPr>
        <w:jc w:val="center"/>
        <w:rPr>
          <w:b/>
          <w:bCs/>
          <w:sz w:val="40"/>
        </w:rPr>
      </w:pPr>
    </w:p>
    <w:p w:rsidR="00E55F80" w:rsidRDefault="00E55F80">
      <w:pPr>
        <w:jc w:val="center"/>
        <w:rPr>
          <w:b/>
          <w:bCs/>
        </w:rPr>
      </w:pPr>
    </w:p>
    <w:p w:rsidR="00E55F80" w:rsidRDefault="00E55F80">
      <w:pPr>
        <w:jc w:val="center"/>
        <w:rPr>
          <w:b/>
          <w:bCs/>
        </w:rPr>
      </w:pPr>
    </w:p>
    <w:p w:rsidR="00E55F80" w:rsidRDefault="00E55F80">
      <w:pPr>
        <w:jc w:val="center"/>
        <w:rPr>
          <w:b/>
          <w:bCs/>
        </w:rPr>
      </w:pPr>
    </w:p>
    <w:p w:rsidR="00E55F80" w:rsidRDefault="00E55F80">
      <w:pPr>
        <w:jc w:val="center"/>
        <w:rPr>
          <w:b/>
          <w:bCs/>
        </w:rPr>
      </w:pPr>
    </w:p>
    <w:p w:rsidR="00E55F80" w:rsidRDefault="00E55F80">
      <w:pPr>
        <w:jc w:val="center"/>
        <w:rPr>
          <w:b/>
          <w:bCs/>
        </w:rPr>
      </w:pPr>
    </w:p>
    <w:p w:rsidR="00E55F80" w:rsidRDefault="00E55F80">
      <w:pPr>
        <w:jc w:val="center"/>
        <w:rPr>
          <w:b/>
          <w:bCs/>
        </w:rPr>
      </w:pPr>
    </w:p>
    <w:p w:rsidR="002E635D" w:rsidRDefault="002E635D" w:rsidP="00E55F80">
      <w:pPr>
        <w:jc w:val="center"/>
        <w:rPr>
          <w:rFonts w:ascii="Tw Cen MT" w:hAnsi="Tw Cen MT"/>
          <w:b/>
          <w:bCs/>
          <w:sz w:val="28"/>
          <w:szCs w:val="28"/>
        </w:rPr>
      </w:pPr>
    </w:p>
    <w:p w:rsidR="00A0167C" w:rsidRDefault="00A0167C" w:rsidP="00E55F80">
      <w:pPr>
        <w:jc w:val="center"/>
        <w:rPr>
          <w:rFonts w:ascii="Tw Cen MT" w:hAnsi="Tw Cen MT"/>
          <w:b/>
          <w:bCs/>
          <w:sz w:val="28"/>
          <w:szCs w:val="28"/>
        </w:rPr>
      </w:pPr>
    </w:p>
    <w:p w:rsidR="00A0167C" w:rsidRDefault="00A0167C" w:rsidP="00E55F80">
      <w:pPr>
        <w:jc w:val="center"/>
        <w:rPr>
          <w:rFonts w:ascii="Tw Cen MT" w:hAnsi="Tw Cen MT"/>
          <w:b/>
          <w:bCs/>
          <w:sz w:val="28"/>
          <w:szCs w:val="28"/>
        </w:rPr>
      </w:pPr>
    </w:p>
    <w:p w:rsidR="00A0167C" w:rsidRDefault="00A0167C" w:rsidP="00E55F80">
      <w:pPr>
        <w:jc w:val="center"/>
        <w:rPr>
          <w:rFonts w:ascii="Tw Cen MT" w:hAnsi="Tw Cen MT"/>
          <w:b/>
          <w:bCs/>
          <w:sz w:val="28"/>
          <w:szCs w:val="28"/>
        </w:rPr>
      </w:pPr>
    </w:p>
    <w:p w:rsidR="002E635D" w:rsidRDefault="002E635D" w:rsidP="00E55F80">
      <w:pPr>
        <w:jc w:val="center"/>
        <w:rPr>
          <w:rFonts w:ascii="Tw Cen MT" w:hAnsi="Tw Cen MT"/>
          <w:b/>
          <w:bCs/>
          <w:sz w:val="28"/>
          <w:szCs w:val="28"/>
        </w:rPr>
      </w:pPr>
    </w:p>
    <w:p w:rsidR="002E635D" w:rsidRDefault="002E635D" w:rsidP="00E55F80">
      <w:pPr>
        <w:jc w:val="center"/>
        <w:rPr>
          <w:rFonts w:ascii="Tw Cen MT" w:hAnsi="Tw Cen MT"/>
          <w:b/>
          <w:bCs/>
          <w:sz w:val="28"/>
          <w:szCs w:val="28"/>
        </w:rPr>
      </w:pPr>
    </w:p>
    <w:p w:rsidR="002E635D" w:rsidRDefault="002E635D" w:rsidP="00E55F80">
      <w:pPr>
        <w:jc w:val="center"/>
        <w:rPr>
          <w:rFonts w:ascii="Tw Cen MT" w:hAnsi="Tw Cen MT"/>
          <w:b/>
          <w:bCs/>
          <w:sz w:val="28"/>
          <w:szCs w:val="28"/>
        </w:rPr>
      </w:pPr>
    </w:p>
    <w:p w:rsidR="00E55F80" w:rsidRPr="002E635D" w:rsidRDefault="00C83113" w:rsidP="002E635D">
      <w:pPr>
        <w:rPr>
          <w:rFonts w:ascii="Tw Cen MT" w:hAnsi="Tw Cen MT"/>
          <w:b/>
          <w:bCs/>
          <w:color w:val="595959" w:themeColor="text1" w:themeTint="A6"/>
          <w:sz w:val="28"/>
          <w:szCs w:val="28"/>
        </w:rPr>
      </w:pPr>
      <w:r>
        <w:rPr>
          <w:rFonts w:ascii="Tw Cen MT" w:hAnsi="Tw Cen MT"/>
          <w:b/>
          <w:bCs/>
          <w:sz w:val="28"/>
          <w:szCs w:val="28"/>
        </w:rPr>
        <w:pict>
          <v:rect id="_x0000_i1026" style="width:0;height:1.5pt" o:hralign="center" o:hrstd="t" o:hr="t" fillcolor="#a0a0a0" stroked="f"/>
        </w:pict>
      </w:r>
      <w:r w:rsidR="00E55F80" w:rsidRPr="002E635D">
        <w:rPr>
          <w:rFonts w:ascii="Tw Cen MT" w:hAnsi="Tw Cen MT"/>
          <w:b/>
          <w:bCs/>
          <w:color w:val="595959" w:themeColor="text1" w:themeTint="A6"/>
          <w:sz w:val="28"/>
          <w:szCs w:val="28"/>
        </w:rPr>
        <w:t>Kansas State Department of Education</w:t>
      </w:r>
    </w:p>
    <w:p w:rsidR="00E55F80" w:rsidRPr="00D3132F" w:rsidRDefault="008051D9" w:rsidP="00D3132F">
      <w:pPr>
        <w:tabs>
          <w:tab w:val="left" w:pos="8640"/>
        </w:tabs>
        <w:rPr>
          <w:rFonts w:ascii="Tw Cen MT" w:hAnsi="Tw Cen MT"/>
          <w:b/>
          <w:bCs/>
          <w:color w:val="595959" w:themeColor="text1" w:themeTint="A6"/>
          <w:sz w:val="26"/>
          <w:szCs w:val="28"/>
        </w:rPr>
      </w:pPr>
      <w:r>
        <w:rPr>
          <w:rFonts w:ascii="Tw Cen MT" w:hAnsi="Tw Cen MT"/>
          <w:b/>
          <w:bCs/>
          <w:color w:val="595959" w:themeColor="text1" w:themeTint="A6"/>
          <w:sz w:val="28"/>
          <w:szCs w:val="28"/>
        </w:rPr>
        <w:t>900 SW Jackson</w:t>
      </w:r>
      <w:r w:rsidR="002E635D" w:rsidRPr="002E635D">
        <w:rPr>
          <w:rFonts w:ascii="Tw Cen MT" w:hAnsi="Tw Cen MT"/>
          <w:b/>
          <w:bCs/>
          <w:color w:val="595959" w:themeColor="text1" w:themeTint="A6"/>
          <w:sz w:val="28"/>
          <w:szCs w:val="28"/>
        </w:rPr>
        <w:t xml:space="preserve"> - </w:t>
      </w:r>
      <w:r w:rsidR="00E55F80" w:rsidRPr="002E635D">
        <w:rPr>
          <w:rFonts w:ascii="Tw Cen MT" w:hAnsi="Tw Cen MT"/>
          <w:b/>
          <w:bCs/>
          <w:color w:val="595959" w:themeColor="text1" w:themeTint="A6"/>
          <w:sz w:val="28"/>
          <w:szCs w:val="28"/>
        </w:rPr>
        <w:t>Topeka, Kansas 66612-1</w:t>
      </w:r>
      <w:r>
        <w:rPr>
          <w:rFonts w:ascii="Tw Cen MT" w:hAnsi="Tw Cen MT"/>
          <w:b/>
          <w:bCs/>
          <w:color w:val="595959" w:themeColor="text1" w:themeTint="A6"/>
          <w:sz w:val="28"/>
          <w:szCs w:val="28"/>
        </w:rPr>
        <w:t>212</w:t>
      </w:r>
      <w:r w:rsidR="002E635D">
        <w:rPr>
          <w:rFonts w:ascii="Tw Cen MT" w:hAnsi="Tw Cen MT"/>
          <w:b/>
          <w:bCs/>
          <w:color w:val="595959" w:themeColor="text1" w:themeTint="A6"/>
          <w:sz w:val="28"/>
          <w:szCs w:val="28"/>
        </w:rPr>
        <w:tab/>
      </w:r>
      <w:r>
        <w:rPr>
          <w:rFonts w:ascii="Tw Cen MT" w:hAnsi="Tw Cen MT"/>
          <w:b/>
          <w:bCs/>
          <w:color w:val="595959" w:themeColor="text1" w:themeTint="A6"/>
          <w:sz w:val="22"/>
          <w:szCs w:val="28"/>
        </w:rPr>
        <w:t>January 201</w:t>
      </w:r>
      <w:r w:rsidR="007A2FE3">
        <w:rPr>
          <w:rFonts w:ascii="Tw Cen MT" w:hAnsi="Tw Cen MT"/>
          <w:b/>
          <w:bCs/>
          <w:color w:val="595959" w:themeColor="text1" w:themeTint="A6"/>
          <w:sz w:val="22"/>
          <w:szCs w:val="28"/>
        </w:rPr>
        <w:t>5</w:t>
      </w:r>
    </w:p>
    <w:p w:rsidR="00F96BB1" w:rsidRDefault="00F96BB1">
      <w:pPr>
        <w:pStyle w:val="Title"/>
      </w:pPr>
    </w:p>
    <w:p w:rsidR="00F96BB1" w:rsidRDefault="00F96BB1">
      <w:pPr>
        <w:pStyle w:val="Title"/>
      </w:pPr>
    </w:p>
    <w:p w:rsidR="00D666DD" w:rsidRDefault="00D666DD">
      <w:pPr>
        <w:pStyle w:val="Title"/>
        <w:rPr>
          <w:b/>
          <w:sz w:val="28"/>
          <w:szCs w:val="28"/>
        </w:rPr>
      </w:pPr>
    </w:p>
    <w:p w:rsidR="00F96BB1" w:rsidRDefault="000A0B99">
      <w:pPr>
        <w:pStyle w:val="Title"/>
        <w:rPr>
          <w:b/>
          <w:sz w:val="28"/>
          <w:szCs w:val="28"/>
        </w:rPr>
      </w:pPr>
      <w:r>
        <w:rPr>
          <w:b/>
          <w:bCs/>
          <w:noProof/>
          <w:sz w:val="72"/>
        </w:rPr>
        <mc:AlternateContent>
          <mc:Choice Requires="wps">
            <w:drawing>
              <wp:anchor distT="0" distB="0" distL="114300" distR="114300" simplePos="0" relativeHeight="251678720" behindDoc="1" locked="0" layoutInCell="1" allowOverlap="1" wp14:anchorId="778FBD81" wp14:editId="6065F359">
                <wp:simplePos x="0" y="0"/>
                <wp:positionH relativeFrom="column">
                  <wp:posOffset>2428875</wp:posOffset>
                </wp:positionH>
                <wp:positionV relativeFrom="paragraph">
                  <wp:posOffset>29845</wp:posOffset>
                </wp:positionV>
                <wp:extent cx="3486150" cy="161925"/>
                <wp:effectExtent l="0" t="0" r="0" b="9525"/>
                <wp:wrapThrough wrapText="bothSides">
                  <wp:wrapPolygon edited="0">
                    <wp:start x="0" y="0"/>
                    <wp:lineTo x="0" y="20329"/>
                    <wp:lineTo x="21482" y="20329"/>
                    <wp:lineTo x="2148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3486150" cy="16192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1.25pt;margin-top:2.35pt;width:274.5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" fillcolor="#8aabd3 [2132]" stroked="f" strokeweight=".5pt">
                <v:fill color2="#d6e2f0 [756]" rotate="t" angle="180" colors="0 #9ab5e4;.5 #c2d1ed;1 #e1e8f5" focus="100%" type="gradient"/>
                <w10:wrap type="through"/>
              </v:rect>
            </w:pict>
          </mc:Fallback>
        </mc:AlternateContent>
      </w:r>
      <w:r w:rsidR="00C83113">
        <w:rPr>
          <w:b/>
          <w:noProof/>
          <w:sz w:val="28"/>
          <w:szCs w:val="28"/>
        </w:rPr>
        <w:pict>
          <v:shape id="_x0000_s1030" type="#_x0000_t136" style="position:absolute;left:0;text-align:left;margin-left:36.75pt;margin-top:0;width:141.75pt;height:15.1pt;z-index:251673600;mso-position-horizontal-relative:text;mso-position-vertical-relative:text" fillcolor="#31849b [2408]" strokecolor="#92cddc [1944]" strokeweight="1pt">
            <v:fill color2="fill darken(153)" recolor="t" rotate="t" focusposition="1" focussize="" method="linear sigma" type="gradient"/>
            <v:shadow color="#868686"/>
            <v:textpath style="font-family:&quot;Arial&quot;;font-weight:bold;v-text-kern:t" trim="t" fitpath="t" string="Introduction"/>
            <w10:wrap type="square"/>
          </v:shape>
        </w:pict>
      </w:r>
    </w:p>
    <w:p w:rsidR="00A0167C" w:rsidRPr="00F96BB1" w:rsidRDefault="00A0167C">
      <w:pPr>
        <w:pStyle w:val="Title"/>
        <w:rPr>
          <w:b/>
          <w:sz w:val="28"/>
          <w:szCs w:val="28"/>
        </w:rPr>
      </w:pPr>
    </w:p>
    <w:p w:rsidR="00D666DD" w:rsidRDefault="00D666DD">
      <w:pPr>
        <w:pStyle w:val="Title"/>
      </w:pPr>
    </w:p>
    <w:p w:rsidR="00D666DD" w:rsidRPr="006C72F7" w:rsidRDefault="00D666DD" w:rsidP="00EA308F">
      <w:pPr>
        <w:pStyle w:val="Title"/>
        <w:tabs>
          <w:tab w:val="left" w:pos="1080"/>
        </w:tabs>
        <w:spacing w:line="480" w:lineRule="auto"/>
        <w:ind w:left="630" w:right="720"/>
        <w:jc w:val="left"/>
        <w:rPr>
          <w:rFonts w:asciiTheme="minorHAnsi" w:hAnsiTheme="minorHAnsi"/>
        </w:rPr>
      </w:pPr>
      <w:r w:rsidRPr="006C72F7">
        <w:rPr>
          <w:rFonts w:asciiTheme="minorHAnsi" w:hAnsiTheme="minorHAnsi"/>
        </w:rPr>
        <w:t xml:space="preserve">      </w:t>
      </w:r>
      <w:r w:rsidRPr="006C72F7">
        <w:rPr>
          <w:rFonts w:asciiTheme="minorHAnsi" w:hAnsiTheme="minorHAnsi"/>
        </w:rPr>
        <w:tab/>
        <w:t>This publication has been prepared by the School Finance section of the Kansas State Department of Education to provide mill levy data for each of the unified school districts in Kansas.</w:t>
      </w:r>
    </w:p>
    <w:p w:rsidR="00D666DD" w:rsidRPr="006C72F7" w:rsidRDefault="00D666DD" w:rsidP="00EA308F">
      <w:pPr>
        <w:pStyle w:val="Title"/>
        <w:tabs>
          <w:tab w:val="left" w:pos="1080"/>
        </w:tabs>
        <w:spacing w:line="480" w:lineRule="auto"/>
        <w:ind w:left="630" w:right="720"/>
        <w:jc w:val="left"/>
        <w:rPr>
          <w:rFonts w:asciiTheme="minorHAnsi" w:hAnsiTheme="minorHAnsi"/>
        </w:rPr>
      </w:pPr>
      <w:r w:rsidRPr="006C72F7">
        <w:rPr>
          <w:rFonts w:asciiTheme="minorHAnsi" w:hAnsiTheme="minorHAnsi"/>
        </w:rPr>
        <w:tab/>
        <w:t>Due to the state school finance law, as amended, all general fund mill levies are set at 20.00 mills.  The recreation commission levy has been moved out of the USD total mill levy since it is not a true school levy.</w:t>
      </w:r>
    </w:p>
    <w:p w:rsidR="00D666DD" w:rsidRPr="006C72F7" w:rsidRDefault="00EA308F" w:rsidP="00EA308F">
      <w:pPr>
        <w:pStyle w:val="Title"/>
        <w:tabs>
          <w:tab w:val="left" w:pos="1080"/>
        </w:tabs>
        <w:spacing w:line="480" w:lineRule="auto"/>
        <w:ind w:left="630" w:right="720"/>
        <w:jc w:val="left"/>
        <w:rPr>
          <w:rFonts w:asciiTheme="minorHAnsi" w:hAnsiTheme="minorHAnsi"/>
        </w:rPr>
      </w:pPr>
      <w:r>
        <w:rPr>
          <w:rFonts w:asciiTheme="minorHAnsi" w:hAnsiTheme="minorHAnsi"/>
        </w:rPr>
        <w:tab/>
      </w:r>
      <w:r w:rsidR="00D666DD" w:rsidRPr="006C72F7">
        <w:rPr>
          <w:rFonts w:asciiTheme="minorHAnsi" w:hAnsiTheme="minorHAnsi"/>
        </w:rPr>
        <w:t>It is hoped that this report will be beneficial to school boards, school administrators, and others who may be interested in the educational programs of local public school districts.</w:t>
      </w:r>
    </w:p>
    <w:p w:rsidR="00D666DD" w:rsidRPr="006C72F7" w:rsidRDefault="00D666DD" w:rsidP="00EA308F">
      <w:pPr>
        <w:pStyle w:val="Title"/>
        <w:tabs>
          <w:tab w:val="left" w:pos="1080"/>
        </w:tabs>
        <w:spacing w:line="480" w:lineRule="auto"/>
        <w:ind w:left="630" w:right="720"/>
        <w:jc w:val="left"/>
        <w:rPr>
          <w:rFonts w:asciiTheme="minorHAnsi" w:hAnsiTheme="minorHAnsi"/>
        </w:rPr>
      </w:pPr>
      <w:r w:rsidRPr="006C72F7">
        <w:rPr>
          <w:rFonts w:asciiTheme="minorHAnsi" w:hAnsiTheme="minorHAnsi"/>
        </w:rPr>
        <w:tab/>
        <w:t xml:space="preserve">Please visit the School Finance section of the Kansas Department of Education website at </w:t>
      </w:r>
      <w:hyperlink r:id="rId10" w:history="1">
        <w:r w:rsidRPr="006C72F7">
          <w:rPr>
            <w:rStyle w:val="Hyperlink"/>
            <w:rFonts w:asciiTheme="minorHAnsi" w:hAnsiTheme="minorHAnsi"/>
          </w:rPr>
          <w:t>www.ksde.org</w:t>
        </w:r>
      </w:hyperlink>
      <w:r w:rsidRPr="006C72F7">
        <w:rPr>
          <w:rFonts w:asciiTheme="minorHAnsi" w:hAnsiTheme="minorHAnsi"/>
        </w:rPr>
        <w:t xml:space="preserve"> for more publications or additional information.</w:t>
      </w:r>
    </w:p>
    <w:p w:rsidR="00D666DD" w:rsidRPr="006C72F7" w:rsidRDefault="00D666DD" w:rsidP="006C72F7">
      <w:pPr>
        <w:pStyle w:val="Title"/>
        <w:ind w:left="630" w:right="720"/>
        <w:jc w:val="left"/>
        <w:rPr>
          <w:rFonts w:asciiTheme="minorHAnsi" w:hAnsiTheme="minorHAnsi"/>
        </w:rPr>
      </w:pPr>
    </w:p>
    <w:p w:rsidR="00D666DD" w:rsidRPr="006C72F7" w:rsidRDefault="00D666DD" w:rsidP="006C72F7">
      <w:pPr>
        <w:pStyle w:val="Title"/>
        <w:ind w:left="630" w:right="720"/>
        <w:jc w:val="left"/>
        <w:rPr>
          <w:rFonts w:asciiTheme="minorHAnsi" w:hAnsiTheme="minorHAnsi"/>
        </w:rPr>
      </w:pPr>
    </w:p>
    <w:p w:rsidR="00D666DD" w:rsidRPr="006C72F7" w:rsidRDefault="00D666DD" w:rsidP="006C72F7">
      <w:pPr>
        <w:pStyle w:val="Title"/>
        <w:ind w:left="630" w:right="720"/>
        <w:jc w:val="left"/>
        <w:rPr>
          <w:rFonts w:asciiTheme="minorHAnsi" w:hAnsiTheme="minorHAnsi"/>
        </w:rPr>
      </w:pPr>
    </w:p>
    <w:p w:rsidR="001369D6" w:rsidRPr="006C72F7" w:rsidRDefault="00D666DD" w:rsidP="006C72F7">
      <w:pPr>
        <w:pStyle w:val="Title"/>
        <w:ind w:left="630" w:right="720"/>
        <w:jc w:val="left"/>
        <w:rPr>
          <w:rFonts w:asciiTheme="minorHAnsi" w:hAnsiTheme="minorHAnsi"/>
        </w:rPr>
      </w:pPr>
      <w:r w:rsidRPr="006C72F7">
        <w:rPr>
          <w:rFonts w:asciiTheme="minorHAnsi" w:hAnsiTheme="minorHAnsi"/>
        </w:rPr>
        <w:t>Dale M. Dennis</w:t>
      </w:r>
    </w:p>
    <w:p w:rsidR="001369D6" w:rsidRPr="006C72F7" w:rsidRDefault="00AB5487" w:rsidP="006C72F7">
      <w:pPr>
        <w:pStyle w:val="Title"/>
        <w:ind w:left="630" w:right="720"/>
        <w:jc w:val="left"/>
        <w:rPr>
          <w:rFonts w:asciiTheme="minorHAnsi" w:hAnsiTheme="minorHAnsi"/>
        </w:rPr>
      </w:pPr>
      <w:r w:rsidRPr="006C72F7">
        <w:rPr>
          <w:rFonts w:asciiTheme="minorHAnsi" w:hAnsiTheme="minorHAnsi"/>
        </w:rPr>
        <w:t>Deputy</w:t>
      </w:r>
      <w:r w:rsidR="001369D6" w:rsidRPr="006C72F7">
        <w:rPr>
          <w:rFonts w:asciiTheme="minorHAnsi" w:hAnsiTheme="minorHAnsi"/>
        </w:rPr>
        <w:t xml:space="preserve"> Commissioner</w:t>
      </w:r>
    </w:p>
    <w:p w:rsidR="001369D6" w:rsidRPr="006C72F7" w:rsidRDefault="00183E5F" w:rsidP="006C72F7">
      <w:pPr>
        <w:pStyle w:val="Title"/>
        <w:ind w:left="630" w:right="720"/>
        <w:jc w:val="left"/>
        <w:rPr>
          <w:rFonts w:asciiTheme="minorHAnsi" w:hAnsiTheme="minorHAnsi"/>
        </w:rPr>
      </w:pPr>
      <w:r w:rsidRPr="006C72F7">
        <w:rPr>
          <w:rFonts w:asciiTheme="minorHAnsi" w:hAnsiTheme="minorHAnsi"/>
        </w:rPr>
        <w:t>Kansas State Department of Education</w:t>
      </w:r>
    </w:p>
    <w:p w:rsidR="001369D6" w:rsidRDefault="001369D6" w:rsidP="006C72F7">
      <w:pPr>
        <w:pStyle w:val="Title"/>
        <w:ind w:left="630" w:right="720"/>
        <w:jc w:val="left"/>
        <w:rPr>
          <w:rFonts w:asciiTheme="minorHAnsi" w:hAnsiTheme="minorHAnsi"/>
        </w:rPr>
      </w:pPr>
    </w:p>
    <w:p w:rsidR="006C72F7" w:rsidRPr="006C72F7" w:rsidRDefault="006C72F7" w:rsidP="006C72F7">
      <w:pPr>
        <w:pStyle w:val="Title"/>
        <w:ind w:left="630" w:right="720"/>
        <w:jc w:val="left"/>
        <w:rPr>
          <w:rFonts w:asciiTheme="minorHAnsi" w:hAnsiTheme="minorHAnsi"/>
        </w:rPr>
      </w:pPr>
    </w:p>
    <w:p w:rsidR="00D666DD" w:rsidRPr="006C72F7" w:rsidRDefault="00183E5F" w:rsidP="006C72F7">
      <w:pPr>
        <w:pStyle w:val="Title"/>
        <w:ind w:left="630" w:right="720"/>
        <w:jc w:val="left"/>
        <w:rPr>
          <w:rFonts w:asciiTheme="minorHAnsi" w:hAnsiTheme="minorHAnsi"/>
        </w:rPr>
      </w:pPr>
      <w:r w:rsidRPr="006C72F7">
        <w:rPr>
          <w:rFonts w:asciiTheme="minorHAnsi" w:hAnsiTheme="minorHAnsi"/>
        </w:rPr>
        <w:t>Craig</w:t>
      </w:r>
      <w:r w:rsidR="00AB5487" w:rsidRPr="006C72F7">
        <w:rPr>
          <w:rFonts w:asciiTheme="minorHAnsi" w:hAnsiTheme="minorHAnsi"/>
        </w:rPr>
        <w:t xml:space="preserve"> Neuenswander</w:t>
      </w:r>
      <w:r w:rsidR="00D666DD" w:rsidRPr="006C72F7">
        <w:rPr>
          <w:rFonts w:asciiTheme="minorHAnsi" w:hAnsiTheme="minorHAnsi"/>
        </w:rPr>
        <w:t>, Director</w:t>
      </w:r>
    </w:p>
    <w:p w:rsidR="001369D6" w:rsidRPr="006C72F7" w:rsidRDefault="00D666DD" w:rsidP="006C72F7">
      <w:pPr>
        <w:pStyle w:val="Title"/>
        <w:ind w:left="630" w:right="720"/>
        <w:jc w:val="left"/>
        <w:rPr>
          <w:rFonts w:asciiTheme="minorHAnsi" w:hAnsiTheme="minorHAnsi"/>
        </w:rPr>
      </w:pPr>
      <w:r w:rsidRPr="006C72F7">
        <w:rPr>
          <w:rFonts w:asciiTheme="minorHAnsi" w:hAnsiTheme="minorHAnsi"/>
        </w:rPr>
        <w:t xml:space="preserve">School </w:t>
      </w:r>
      <w:r w:rsidR="001369D6" w:rsidRPr="006C72F7">
        <w:rPr>
          <w:rFonts w:asciiTheme="minorHAnsi" w:hAnsiTheme="minorHAnsi"/>
        </w:rPr>
        <w:t>Finance</w:t>
      </w:r>
    </w:p>
    <w:p w:rsidR="00D666DD" w:rsidRPr="006C72F7" w:rsidRDefault="00D666DD" w:rsidP="006C72F7">
      <w:pPr>
        <w:pStyle w:val="Title"/>
        <w:ind w:left="630" w:right="720"/>
        <w:jc w:val="left"/>
        <w:rPr>
          <w:rFonts w:asciiTheme="minorHAnsi" w:hAnsiTheme="minorHAnsi"/>
        </w:rPr>
      </w:pPr>
      <w:r w:rsidRPr="006C72F7">
        <w:rPr>
          <w:rFonts w:asciiTheme="minorHAnsi" w:hAnsiTheme="minorHAnsi"/>
        </w:rPr>
        <w:t>Division of Fiscal and Administrative Services</w:t>
      </w:r>
    </w:p>
    <w:p w:rsidR="00183E5F" w:rsidRPr="006C72F7" w:rsidRDefault="00183E5F" w:rsidP="006C72F7">
      <w:pPr>
        <w:pStyle w:val="Title"/>
        <w:ind w:left="630" w:right="720"/>
        <w:jc w:val="left"/>
        <w:rPr>
          <w:rFonts w:asciiTheme="minorHAnsi" w:hAnsiTheme="minorHAnsi"/>
        </w:rPr>
      </w:pPr>
      <w:r w:rsidRPr="006C72F7">
        <w:rPr>
          <w:rFonts w:asciiTheme="minorHAnsi" w:hAnsiTheme="minorHAnsi"/>
        </w:rPr>
        <w:t>Kansas State Department of Education</w:t>
      </w:r>
    </w:p>
    <w:p w:rsidR="00D666DD" w:rsidRDefault="00D666DD">
      <w:pPr>
        <w:jc w:val="center"/>
        <w:rPr>
          <w:sz w:val="24"/>
        </w:rPr>
      </w:pPr>
    </w:p>
    <w:p w:rsidR="00D666DD" w:rsidRDefault="00D666DD">
      <w:pPr>
        <w:pStyle w:val="Subtitle"/>
      </w:pPr>
      <w:r>
        <w:br w:type="page"/>
      </w:r>
    </w:p>
    <w:p w:rsidR="00D666DD" w:rsidRDefault="00D666DD">
      <w:pPr>
        <w:pStyle w:val="Subtitle"/>
      </w:pPr>
    </w:p>
    <w:p w:rsidR="00D666DD" w:rsidRDefault="00D666DD">
      <w:pPr>
        <w:pStyle w:val="Subtitle"/>
      </w:pPr>
    </w:p>
    <w:p w:rsidR="00D666DD" w:rsidRPr="00F96BB1" w:rsidRDefault="00D666DD">
      <w:pPr>
        <w:pStyle w:val="Subtitle"/>
        <w:rPr>
          <w:b/>
          <w:sz w:val="28"/>
          <w:szCs w:val="28"/>
        </w:rPr>
      </w:pPr>
    </w:p>
    <w:p w:rsidR="00D666DD" w:rsidRDefault="000A0B99">
      <w:pPr>
        <w:jc w:val="center"/>
        <w:rPr>
          <w:sz w:val="24"/>
        </w:rPr>
      </w:pPr>
      <w:r>
        <w:rPr>
          <w:b/>
          <w:bCs/>
          <w:noProof/>
          <w:sz w:val="72"/>
        </w:rPr>
        <mc:AlternateContent>
          <mc:Choice Requires="wps">
            <w:drawing>
              <wp:anchor distT="0" distB="0" distL="114300" distR="114300" simplePos="0" relativeHeight="251680768" behindDoc="1" locked="0" layoutInCell="1" allowOverlap="1" wp14:anchorId="6398C571" wp14:editId="76DB7755">
                <wp:simplePos x="0" y="0"/>
                <wp:positionH relativeFrom="column">
                  <wp:posOffset>5678805</wp:posOffset>
                </wp:positionH>
                <wp:positionV relativeFrom="paragraph">
                  <wp:posOffset>45085</wp:posOffset>
                </wp:positionV>
                <wp:extent cx="45085" cy="8258175"/>
                <wp:effectExtent l="0" t="0" r="0" b="9525"/>
                <wp:wrapThrough wrapText="bothSides">
                  <wp:wrapPolygon edited="0">
                    <wp:start x="0" y="0"/>
                    <wp:lineTo x="0" y="21575"/>
                    <wp:lineTo x="9127" y="21575"/>
                    <wp:lineTo x="9127"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45085" cy="8258175"/>
                        </a:xfrm>
                        <a:prstGeom prst="rect">
                          <a:avLst/>
                        </a:prstGeom>
                        <a:solidFill>
                          <a:schemeClr val="accent1">
                            <a:tint val="66000"/>
                            <a:satMod val="1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47.15pt;margin-top:3.55pt;width:3.55pt;height:65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" fillcolor="#8aabd3 [2132]" stroked="f" strokeweight=".5pt">
                <w10:wrap type="through"/>
              </v:rect>
            </w:pict>
          </mc:Fallback>
        </mc:AlternateContent>
      </w:r>
      <w:r w:rsidR="00C83113">
        <w:rPr>
          <w:b/>
          <w:noProof/>
          <w:sz w:val="28"/>
          <w:szCs w:val="28"/>
        </w:rPr>
        <w:pict>
          <v:shape id="_x0000_s1031" type="#_x0000_t136" style="position:absolute;left:0;text-align:left;margin-left:100.5pt;margin-top:3pt;width:211.5pt;height:17.05pt;z-index:251674624;mso-position-horizontal-relative:text;mso-position-vertical-relative:text" fillcolor="#31849b [2408]" strokecolor="#92cddc [1944]" strokeweight="1pt">
            <v:fill color2="fill darken(153)" recolor="t" rotate="t" focusposition="1" focussize="" method="linear sigma" type="gradient"/>
            <v:shadow color="#868686"/>
            <v:textpath style="font-family:&quot;Arial&quot;;font-weight:bold;v-text-kern:t" trim="t" fitpath="t" string="Table of Contents"/>
            <w10:wrap type="square"/>
          </v:shape>
        </w:pict>
      </w:r>
    </w:p>
    <w:p w:rsidR="00A0167C" w:rsidRDefault="007956C1">
      <w:pPr>
        <w:jc w:val="center"/>
        <w:rPr>
          <w:sz w:val="24"/>
        </w:rPr>
      </w:pPr>
      <w:r>
        <w:rPr>
          <w:b/>
          <w:bCs/>
          <w:noProof/>
          <w:sz w:val="72"/>
        </w:rPr>
        <mc:AlternateContent>
          <mc:Choice Requires="wps">
            <w:drawing>
              <wp:anchor distT="0" distB="0" distL="114300" distR="114300" simplePos="0" relativeHeight="251685888" behindDoc="1" locked="0" layoutInCell="1" allowOverlap="1" wp14:anchorId="410A5E20" wp14:editId="45C9DA00">
                <wp:simplePos x="0" y="0"/>
                <wp:positionH relativeFrom="column">
                  <wp:posOffset>1285875</wp:posOffset>
                </wp:positionH>
                <wp:positionV relativeFrom="paragraph">
                  <wp:posOffset>174625</wp:posOffset>
                </wp:positionV>
                <wp:extent cx="4705350" cy="45085"/>
                <wp:effectExtent l="0" t="0" r="0" b="0"/>
                <wp:wrapThrough wrapText="bothSides">
                  <wp:wrapPolygon edited="0">
                    <wp:start x="0" y="0"/>
                    <wp:lineTo x="0" y="9127"/>
                    <wp:lineTo x="21513" y="9127"/>
                    <wp:lineTo x="21513" y="0"/>
                    <wp:lineTo x="0" y="0"/>
                  </wp:wrapPolygon>
                </wp:wrapThrough>
                <wp:docPr id="1" name="Rectangle 1"/>
                <wp:cNvGraphicFramePr/>
                <a:graphic xmlns:a="http://schemas.openxmlformats.org/drawingml/2006/main">
                  <a:graphicData uri="http://schemas.microsoft.com/office/word/2010/wordprocessingShape">
                    <wps:wsp>
                      <wps:cNvSpPr/>
                      <wps:spPr>
                        <a:xfrm flipH="1">
                          <a:off x="0" y="0"/>
                          <a:ext cx="4705350" cy="45085"/>
                        </a:xfrm>
                        <a:prstGeom prst="rect">
                          <a:avLst/>
                        </a:prstGeom>
                        <a:solidFill>
                          <a:schemeClr val="accent1">
                            <a:tint val="66000"/>
                            <a:satMod val="1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1.25pt;margin-top:13.75pt;width:370.5pt;height:3.5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" fillcolor="#8aabd3 [2132]" stroked="f" strokeweight=".5pt">
                <w10:wrap type="through"/>
              </v:rect>
            </w:pict>
          </mc:Fallback>
        </mc:AlternateContent>
      </w:r>
    </w:p>
    <w:p w:rsidR="00D666DD" w:rsidRDefault="00D666DD">
      <w:pPr>
        <w:tabs>
          <w:tab w:val="left" w:leader="dot" w:pos="7920"/>
        </w:tabs>
        <w:spacing w:line="480" w:lineRule="auto"/>
        <w:rPr>
          <w:sz w:val="24"/>
        </w:rPr>
      </w:pPr>
    </w:p>
    <w:p w:rsidR="00D666DD" w:rsidRPr="00A0167C" w:rsidRDefault="00D666DD" w:rsidP="00A0167C">
      <w:pPr>
        <w:pStyle w:val="Heading1"/>
        <w:tabs>
          <w:tab w:val="clear" w:pos="7920"/>
          <w:tab w:val="left" w:leader="dot" w:pos="7830"/>
        </w:tabs>
        <w:ind w:left="1980" w:right="2250"/>
        <w:rPr>
          <w:rFonts w:asciiTheme="minorHAnsi" w:hAnsiTheme="minorHAnsi"/>
          <w:sz w:val="28"/>
        </w:rPr>
      </w:pPr>
      <w:r w:rsidRPr="00A0167C">
        <w:rPr>
          <w:rFonts w:asciiTheme="minorHAnsi" w:hAnsiTheme="minorHAnsi"/>
          <w:sz w:val="28"/>
        </w:rPr>
        <w:t>Introduction</w:t>
      </w:r>
      <w:r w:rsidRPr="00A0167C">
        <w:rPr>
          <w:rFonts w:asciiTheme="minorHAnsi" w:hAnsiTheme="minorHAnsi"/>
          <w:sz w:val="28"/>
        </w:rPr>
        <w:tab/>
        <w:t>i</w:t>
      </w:r>
      <w:r w:rsidR="00BC3210" w:rsidRPr="00A0167C">
        <w:rPr>
          <w:rFonts w:asciiTheme="minorHAnsi" w:hAnsiTheme="minorHAnsi"/>
          <w:sz w:val="28"/>
        </w:rPr>
        <w:t>i</w:t>
      </w:r>
    </w:p>
    <w:p w:rsidR="00D666DD" w:rsidRPr="00A0167C" w:rsidRDefault="00D666DD" w:rsidP="00A0167C">
      <w:pPr>
        <w:tabs>
          <w:tab w:val="left" w:leader="dot" w:pos="7830"/>
        </w:tabs>
        <w:spacing w:line="480" w:lineRule="auto"/>
        <w:ind w:left="1980" w:right="2250"/>
        <w:rPr>
          <w:rFonts w:asciiTheme="minorHAnsi" w:hAnsiTheme="minorHAnsi"/>
          <w:sz w:val="28"/>
        </w:rPr>
      </w:pPr>
      <w:r w:rsidRPr="00A0167C">
        <w:rPr>
          <w:rFonts w:asciiTheme="minorHAnsi" w:hAnsiTheme="minorHAnsi"/>
          <w:sz w:val="28"/>
        </w:rPr>
        <w:t>Table of Contents</w:t>
      </w:r>
      <w:r w:rsidRPr="00A0167C">
        <w:rPr>
          <w:rFonts w:asciiTheme="minorHAnsi" w:hAnsiTheme="minorHAnsi"/>
          <w:sz w:val="28"/>
        </w:rPr>
        <w:tab/>
        <w:t>ii</w:t>
      </w:r>
      <w:r w:rsidR="00BC3210" w:rsidRPr="00A0167C">
        <w:rPr>
          <w:rFonts w:asciiTheme="minorHAnsi" w:hAnsiTheme="minorHAnsi"/>
          <w:sz w:val="28"/>
        </w:rPr>
        <w:t>i</w:t>
      </w:r>
    </w:p>
    <w:p w:rsidR="00550B5D" w:rsidRPr="00A0167C" w:rsidRDefault="00550B5D" w:rsidP="00A0167C">
      <w:pPr>
        <w:tabs>
          <w:tab w:val="left" w:leader="dot" w:pos="7830"/>
        </w:tabs>
        <w:spacing w:line="480" w:lineRule="auto"/>
        <w:ind w:left="1980" w:right="2250"/>
        <w:rPr>
          <w:rFonts w:asciiTheme="minorHAnsi" w:hAnsiTheme="minorHAnsi"/>
          <w:sz w:val="28"/>
        </w:rPr>
      </w:pPr>
      <w:r w:rsidRPr="00A0167C">
        <w:rPr>
          <w:rFonts w:asciiTheme="minorHAnsi" w:hAnsiTheme="minorHAnsi"/>
          <w:sz w:val="28"/>
        </w:rPr>
        <w:t xml:space="preserve">How </w:t>
      </w:r>
      <w:r w:rsidR="00A0167C" w:rsidRPr="00A0167C">
        <w:rPr>
          <w:rFonts w:asciiTheme="minorHAnsi" w:hAnsiTheme="minorHAnsi"/>
          <w:sz w:val="28"/>
        </w:rPr>
        <w:t>are mill levie</w:t>
      </w:r>
      <w:r w:rsidRPr="00A0167C">
        <w:rPr>
          <w:rFonts w:asciiTheme="minorHAnsi" w:hAnsiTheme="minorHAnsi"/>
          <w:sz w:val="28"/>
        </w:rPr>
        <w:t xml:space="preserve">s </w:t>
      </w:r>
      <w:r w:rsidR="00A0167C" w:rsidRPr="00A0167C">
        <w:rPr>
          <w:rFonts w:asciiTheme="minorHAnsi" w:hAnsiTheme="minorHAnsi"/>
          <w:sz w:val="28"/>
        </w:rPr>
        <w:t>c</w:t>
      </w:r>
      <w:r w:rsidRPr="00A0167C">
        <w:rPr>
          <w:rFonts w:asciiTheme="minorHAnsi" w:hAnsiTheme="minorHAnsi"/>
          <w:sz w:val="28"/>
        </w:rPr>
        <w:t>omputed</w:t>
      </w:r>
      <w:r w:rsidR="00A0167C" w:rsidRPr="00A0167C">
        <w:rPr>
          <w:rFonts w:asciiTheme="minorHAnsi" w:hAnsiTheme="minorHAnsi"/>
          <w:sz w:val="28"/>
        </w:rPr>
        <w:t>?</w:t>
      </w:r>
      <w:r w:rsidRPr="00A0167C">
        <w:rPr>
          <w:rFonts w:asciiTheme="minorHAnsi" w:hAnsiTheme="minorHAnsi"/>
          <w:sz w:val="28"/>
        </w:rPr>
        <w:tab/>
      </w:r>
      <w:r w:rsidR="00F96BB1" w:rsidRPr="00A0167C">
        <w:rPr>
          <w:rFonts w:asciiTheme="minorHAnsi" w:hAnsiTheme="minorHAnsi"/>
          <w:sz w:val="28"/>
        </w:rPr>
        <w:t>i</w:t>
      </w:r>
      <w:r w:rsidR="00BC3210" w:rsidRPr="00A0167C">
        <w:rPr>
          <w:rFonts w:asciiTheme="minorHAnsi" w:hAnsiTheme="minorHAnsi"/>
          <w:sz w:val="28"/>
        </w:rPr>
        <w:t>v</w:t>
      </w:r>
    </w:p>
    <w:p w:rsidR="00D666DD" w:rsidRPr="00A0167C" w:rsidRDefault="00550B5D" w:rsidP="00A0167C">
      <w:pPr>
        <w:tabs>
          <w:tab w:val="left" w:leader="dot" w:pos="-4050"/>
          <w:tab w:val="left" w:leader="dot" w:pos="7830"/>
        </w:tabs>
        <w:spacing w:line="480" w:lineRule="auto"/>
        <w:ind w:left="1980" w:right="2250"/>
        <w:rPr>
          <w:rFonts w:asciiTheme="minorHAnsi" w:hAnsiTheme="minorHAnsi"/>
          <w:sz w:val="28"/>
        </w:rPr>
      </w:pPr>
      <w:r w:rsidRPr="00A0167C">
        <w:rPr>
          <w:rFonts w:asciiTheme="minorHAnsi" w:hAnsiTheme="minorHAnsi"/>
          <w:sz w:val="28"/>
        </w:rPr>
        <w:t>Column Definitions</w:t>
      </w:r>
      <w:r w:rsidRPr="00A0167C">
        <w:rPr>
          <w:rFonts w:asciiTheme="minorHAnsi" w:hAnsiTheme="minorHAnsi"/>
          <w:sz w:val="28"/>
        </w:rPr>
        <w:tab/>
      </w:r>
      <w:r w:rsidR="00ED3EC5" w:rsidRPr="00A0167C">
        <w:rPr>
          <w:rFonts w:asciiTheme="minorHAnsi" w:hAnsiTheme="minorHAnsi"/>
          <w:sz w:val="28"/>
        </w:rPr>
        <w:t>v</w:t>
      </w:r>
    </w:p>
    <w:p w:rsidR="00D666DD" w:rsidRPr="00A0167C" w:rsidRDefault="00550B5D" w:rsidP="00A0167C">
      <w:pPr>
        <w:tabs>
          <w:tab w:val="left" w:leader="dot" w:pos="-4050"/>
          <w:tab w:val="left" w:leader="dot" w:pos="7830"/>
        </w:tabs>
        <w:spacing w:line="480" w:lineRule="auto"/>
        <w:ind w:left="1980" w:right="2250"/>
        <w:rPr>
          <w:rFonts w:asciiTheme="minorHAnsi" w:hAnsiTheme="minorHAnsi"/>
          <w:sz w:val="28"/>
        </w:rPr>
      </w:pPr>
      <w:r w:rsidRPr="00A0167C">
        <w:rPr>
          <w:rFonts w:asciiTheme="minorHAnsi" w:hAnsiTheme="minorHAnsi"/>
          <w:sz w:val="28"/>
        </w:rPr>
        <w:t>State Totals</w:t>
      </w:r>
      <w:r w:rsidRPr="00A0167C">
        <w:rPr>
          <w:rFonts w:asciiTheme="minorHAnsi" w:hAnsiTheme="minorHAnsi"/>
          <w:sz w:val="28"/>
        </w:rPr>
        <w:tab/>
      </w:r>
      <w:r w:rsidR="00D666DD" w:rsidRPr="00A0167C">
        <w:rPr>
          <w:rFonts w:asciiTheme="minorHAnsi" w:hAnsiTheme="minorHAnsi"/>
          <w:sz w:val="28"/>
        </w:rPr>
        <w:t>v</w:t>
      </w:r>
      <w:r w:rsidR="00ED3EC5" w:rsidRPr="00A0167C">
        <w:rPr>
          <w:rFonts w:asciiTheme="minorHAnsi" w:hAnsiTheme="minorHAnsi"/>
          <w:sz w:val="28"/>
        </w:rPr>
        <w:t>i</w:t>
      </w:r>
    </w:p>
    <w:p w:rsidR="00D666DD" w:rsidRDefault="00D666DD" w:rsidP="00A0167C">
      <w:pPr>
        <w:tabs>
          <w:tab w:val="left" w:leader="dot" w:pos="-4050"/>
          <w:tab w:val="left" w:leader="dot" w:pos="7830"/>
        </w:tabs>
        <w:spacing w:line="480" w:lineRule="auto"/>
        <w:ind w:left="1980" w:right="2250"/>
        <w:rPr>
          <w:rFonts w:asciiTheme="minorHAnsi" w:hAnsiTheme="minorHAnsi"/>
          <w:sz w:val="28"/>
        </w:rPr>
      </w:pPr>
      <w:r w:rsidRPr="00A0167C">
        <w:rPr>
          <w:rFonts w:asciiTheme="minorHAnsi" w:hAnsiTheme="minorHAnsi"/>
          <w:sz w:val="28"/>
        </w:rPr>
        <w:t>Mill Levies Sorted by County</w:t>
      </w:r>
      <w:r w:rsidRPr="00A0167C">
        <w:rPr>
          <w:rFonts w:asciiTheme="minorHAnsi" w:hAnsiTheme="minorHAnsi"/>
          <w:sz w:val="28"/>
        </w:rPr>
        <w:tab/>
        <w:t>1</w:t>
      </w: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A0167C">
      <w:pPr>
        <w:tabs>
          <w:tab w:val="left" w:leader="dot" w:pos="-4050"/>
          <w:tab w:val="left" w:leader="dot" w:pos="7830"/>
        </w:tabs>
        <w:spacing w:line="480" w:lineRule="auto"/>
        <w:ind w:left="1980" w:right="2250"/>
        <w:rPr>
          <w:rFonts w:asciiTheme="minorHAnsi" w:hAnsiTheme="minorHAnsi"/>
          <w:sz w:val="28"/>
        </w:rPr>
      </w:pPr>
    </w:p>
    <w:p w:rsidR="00D3132F" w:rsidRDefault="00D3132F" w:rsidP="00D3132F">
      <w:pPr>
        <w:pBdr>
          <w:bottom w:val="single" w:sz="12" w:space="1" w:color="595959" w:themeColor="text1" w:themeTint="A6"/>
        </w:pBdr>
        <w:ind w:left="360" w:right="720"/>
        <w:rPr>
          <w:rFonts w:asciiTheme="minorHAnsi" w:hAnsiTheme="minorHAnsi"/>
          <w:color w:val="000000"/>
          <w:sz w:val="22"/>
          <w:szCs w:val="22"/>
        </w:rPr>
      </w:pPr>
    </w:p>
    <w:p w:rsidR="00D3132F" w:rsidRPr="00D3132F" w:rsidRDefault="00D3132F" w:rsidP="00D3132F">
      <w:pPr>
        <w:ind w:left="360" w:right="450"/>
        <w:rPr>
          <w:b/>
          <w:color w:val="7F7F7F" w:themeColor="text1" w:themeTint="80"/>
          <w:sz w:val="24"/>
        </w:rPr>
      </w:pPr>
      <w:r w:rsidRPr="00D3132F">
        <w:rPr>
          <w:rFonts w:asciiTheme="minorHAnsi" w:hAnsiTheme="minorHAnsi"/>
          <w:b/>
          <w:color w:val="7F7F7F" w:themeColor="text1" w:themeTint="80"/>
          <w:sz w:val="22"/>
          <w:szCs w:val="22"/>
        </w:rPr>
        <w:t>KANSAS STA</w:t>
      </w:r>
      <w:r w:rsidR="007956C1">
        <w:rPr>
          <w:rFonts w:asciiTheme="minorHAnsi" w:hAnsiTheme="minorHAnsi"/>
          <w:b/>
          <w:color w:val="7F7F7F" w:themeColor="text1" w:themeTint="80"/>
          <w:sz w:val="22"/>
          <w:szCs w:val="22"/>
        </w:rPr>
        <w:t xml:space="preserve">TE DEPARTMENT OF EDUCATION </w:t>
      </w:r>
      <w:r w:rsidR="007956C1">
        <w:rPr>
          <w:rFonts w:asciiTheme="minorHAnsi" w:hAnsiTheme="minorHAnsi"/>
          <w:b/>
          <w:color w:val="7F7F7F" w:themeColor="text1" w:themeTint="80"/>
          <w:sz w:val="22"/>
          <w:szCs w:val="22"/>
        </w:rPr>
        <w:tab/>
      </w:r>
      <w:r w:rsidR="007956C1">
        <w:rPr>
          <w:rFonts w:asciiTheme="minorHAnsi" w:hAnsiTheme="minorHAnsi"/>
          <w:b/>
          <w:color w:val="7F7F7F" w:themeColor="text1" w:themeTint="80"/>
          <w:sz w:val="22"/>
          <w:szCs w:val="22"/>
        </w:rPr>
        <w:tab/>
      </w:r>
      <w:r w:rsidR="007956C1">
        <w:rPr>
          <w:rFonts w:asciiTheme="minorHAnsi" w:hAnsiTheme="minorHAnsi"/>
          <w:b/>
          <w:color w:val="7F7F7F" w:themeColor="text1" w:themeTint="80"/>
          <w:sz w:val="22"/>
          <w:szCs w:val="22"/>
        </w:rPr>
        <w:tab/>
      </w:r>
      <w:r w:rsidR="007956C1">
        <w:rPr>
          <w:rFonts w:asciiTheme="minorHAnsi" w:hAnsiTheme="minorHAnsi"/>
          <w:b/>
          <w:color w:val="7F7F7F" w:themeColor="text1" w:themeTint="80"/>
          <w:sz w:val="22"/>
          <w:szCs w:val="22"/>
        </w:rPr>
        <w:tab/>
        <w:t xml:space="preserve"> </w:t>
      </w:r>
      <w:r w:rsidR="00B20E7E">
        <w:rPr>
          <w:rFonts w:asciiTheme="minorHAnsi" w:hAnsiTheme="minorHAnsi"/>
          <w:b/>
          <w:color w:val="7F7F7F" w:themeColor="text1" w:themeTint="80"/>
          <w:sz w:val="22"/>
          <w:szCs w:val="22"/>
        </w:rPr>
        <w:t>JANUARY 201</w:t>
      </w:r>
      <w:r w:rsidR="007A2FE3">
        <w:rPr>
          <w:rFonts w:asciiTheme="minorHAnsi" w:hAnsiTheme="minorHAnsi"/>
          <w:b/>
          <w:color w:val="7F7F7F" w:themeColor="text1" w:themeTint="80"/>
          <w:sz w:val="22"/>
          <w:szCs w:val="22"/>
        </w:rPr>
        <w:t>5</w:t>
      </w:r>
    </w:p>
    <w:p w:rsidR="00550B5D" w:rsidRDefault="00D666DD" w:rsidP="00550B5D">
      <w:pPr>
        <w:rPr>
          <w:rFonts w:ascii="Arial" w:hAnsi="Arial" w:cs="Arial"/>
          <w:sz w:val="2"/>
        </w:rPr>
      </w:pPr>
      <w:r>
        <w:br w:type="page"/>
      </w:r>
    </w:p>
    <w:p w:rsidR="00814617" w:rsidRPr="006C72F7" w:rsidRDefault="00814617" w:rsidP="00320856">
      <w:pPr>
        <w:rPr>
          <w:rFonts w:ascii="Arial" w:hAnsi="Arial" w:cs="Arial"/>
        </w:rPr>
      </w:pPr>
    </w:p>
    <w:p w:rsidR="00EA308F" w:rsidRDefault="00814617" w:rsidP="00EA308F">
      <w:pPr>
        <w:ind w:left="180"/>
        <w:rPr>
          <w:rFonts w:ascii="Arial" w:hAnsi="Arial" w:cs="Arial"/>
          <w:b/>
          <w:color w:val="595959" w:themeColor="text1" w:themeTint="A6"/>
          <w:sz w:val="28"/>
          <w:szCs w:val="24"/>
        </w:rPr>
      </w:pPr>
      <w:r w:rsidRPr="00EA308F">
        <w:rPr>
          <w:rFonts w:asciiTheme="majorHAnsi" w:hAnsiTheme="majorHAnsi" w:cs="Arial"/>
          <w:b/>
          <w:i/>
          <w:color w:val="595959" w:themeColor="text1" w:themeTint="A6"/>
          <w:sz w:val="28"/>
          <w:szCs w:val="24"/>
        </w:rPr>
        <w:t>School districts are authorized to levy property taxes for selected funds.</w:t>
      </w:r>
      <w:r w:rsidRPr="00320856">
        <w:rPr>
          <w:rFonts w:ascii="Arial" w:hAnsi="Arial" w:cs="Arial"/>
          <w:b/>
          <w:color w:val="595959" w:themeColor="text1" w:themeTint="A6"/>
          <w:sz w:val="28"/>
          <w:szCs w:val="24"/>
        </w:rPr>
        <w:t xml:space="preserve"> </w:t>
      </w:r>
    </w:p>
    <w:p w:rsidR="00814617" w:rsidRPr="00EA308F" w:rsidRDefault="00814617" w:rsidP="00320856">
      <w:pPr>
        <w:spacing w:line="360" w:lineRule="auto"/>
        <w:ind w:left="180"/>
        <w:rPr>
          <w:rFonts w:asciiTheme="majorHAnsi" w:hAnsiTheme="majorHAnsi" w:cs="Arial"/>
          <w:b/>
          <w:i/>
          <w:color w:val="595959" w:themeColor="text1" w:themeTint="A6"/>
          <w:sz w:val="24"/>
          <w:szCs w:val="22"/>
        </w:rPr>
      </w:pPr>
      <w:r w:rsidRPr="00EA308F">
        <w:rPr>
          <w:rFonts w:asciiTheme="majorHAnsi" w:hAnsiTheme="majorHAnsi" w:cs="Arial"/>
          <w:b/>
          <w:i/>
          <w:color w:val="595959" w:themeColor="text1" w:themeTint="A6"/>
          <w:sz w:val="24"/>
          <w:szCs w:val="22"/>
        </w:rPr>
        <w:t>These funds are listed below:</w:t>
      </w:r>
    </w:p>
    <w:p w:rsidR="00814617" w:rsidRPr="00EA308F" w:rsidRDefault="00814617" w:rsidP="00814617">
      <w:pPr>
        <w:numPr>
          <w:ilvl w:val="0"/>
          <w:numId w:val="2"/>
        </w:numPr>
        <w:rPr>
          <w:rFonts w:asciiTheme="minorHAnsi" w:hAnsiTheme="minorHAnsi"/>
          <w:i/>
          <w:sz w:val="22"/>
          <w:szCs w:val="22"/>
        </w:rPr>
        <w:sectPr w:rsidR="00814617" w:rsidRPr="00EA308F" w:rsidSect="00A0167C">
          <w:footerReference w:type="default" r:id="rId11"/>
          <w:pgSz w:w="12240" w:h="15840" w:code="1"/>
          <w:pgMar w:top="450" w:right="1080" w:bottom="720" w:left="1080" w:header="360" w:footer="432" w:gutter="0"/>
          <w:pgNumType w:fmt="lowerRoman" w:start="1"/>
          <w:cols w:space="720"/>
          <w:titlePg/>
          <w:docGrid w:linePitch="272"/>
        </w:sectPr>
      </w:pPr>
    </w:p>
    <w:p w:rsidR="00814617" w:rsidRPr="006572A1" w:rsidRDefault="00814617" w:rsidP="00814617">
      <w:pPr>
        <w:numPr>
          <w:ilvl w:val="0"/>
          <w:numId w:val="2"/>
        </w:numPr>
        <w:rPr>
          <w:rFonts w:ascii="Calibri" w:hAnsi="Calibri" w:cs="Arial"/>
          <w:sz w:val="22"/>
        </w:rPr>
      </w:pPr>
      <w:r w:rsidRPr="006572A1">
        <w:rPr>
          <w:rFonts w:ascii="Calibri" w:hAnsi="Calibri" w:cs="Arial"/>
          <w:sz w:val="22"/>
        </w:rPr>
        <w:lastRenderedPageBreak/>
        <w:t xml:space="preserve">General (KSA 72-6431) </w:t>
      </w:r>
    </w:p>
    <w:p w:rsidR="00814617" w:rsidRPr="006572A1" w:rsidRDefault="00814617" w:rsidP="00814617">
      <w:pPr>
        <w:numPr>
          <w:ilvl w:val="0"/>
          <w:numId w:val="2"/>
        </w:numPr>
        <w:rPr>
          <w:rFonts w:ascii="Calibri" w:hAnsi="Calibri" w:cs="Arial"/>
          <w:sz w:val="22"/>
        </w:rPr>
      </w:pPr>
      <w:r w:rsidRPr="006572A1">
        <w:rPr>
          <w:rFonts w:ascii="Calibri" w:hAnsi="Calibri" w:cs="Arial"/>
          <w:sz w:val="22"/>
        </w:rPr>
        <w:t xml:space="preserve">Supplemental General (KSA 72-6435) </w:t>
      </w:r>
    </w:p>
    <w:p w:rsidR="00814617" w:rsidRPr="006572A1" w:rsidRDefault="00814617" w:rsidP="00814617">
      <w:pPr>
        <w:numPr>
          <w:ilvl w:val="0"/>
          <w:numId w:val="2"/>
        </w:numPr>
        <w:rPr>
          <w:rFonts w:ascii="Calibri" w:hAnsi="Calibri" w:cs="Arial"/>
          <w:sz w:val="22"/>
        </w:rPr>
      </w:pPr>
      <w:r w:rsidRPr="006572A1">
        <w:rPr>
          <w:rFonts w:ascii="Calibri" w:hAnsi="Calibri" w:cs="Arial"/>
          <w:sz w:val="22"/>
        </w:rPr>
        <w:t xml:space="preserve">Capital Outlay (KSA 72-8801) </w:t>
      </w:r>
    </w:p>
    <w:p w:rsidR="00814617" w:rsidRPr="006572A1" w:rsidRDefault="00814617" w:rsidP="00814617">
      <w:pPr>
        <w:numPr>
          <w:ilvl w:val="0"/>
          <w:numId w:val="2"/>
        </w:numPr>
        <w:rPr>
          <w:rFonts w:ascii="Calibri" w:hAnsi="Calibri" w:cs="Arial"/>
          <w:sz w:val="22"/>
        </w:rPr>
      </w:pPr>
      <w:r w:rsidRPr="006572A1">
        <w:rPr>
          <w:rFonts w:ascii="Calibri" w:hAnsi="Calibri" w:cs="Arial"/>
          <w:sz w:val="22"/>
        </w:rPr>
        <w:t xml:space="preserve">Bond and interest #1 (KSA 10-113) </w:t>
      </w:r>
    </w:p>
    <w:p w:rsidR="00814617" w:rsidRPr="006572A1" w:rsidRDefault="00814617" w:rsidP="00814617">
      <w:pPr>
        <w:numPr>
          <w:ilvl w:val="0"/>
          <w:numId w:val="2"/>
        </w:numPr>
        <w:rPr>
          <w:rFonts w:ascii="Calibri" w:hAnsi="Calibri" w:cs="Arial"/>
          <w:sz w:val="22"/>
        </w:rPr>
      </w:pPr>
      <w:r w:rsidRPr="006572A1">
        <w:rPr>
          <w:rFonts w:ascii="Calibri" w:hAnsi="Calibri" w:cs="Arial"/>
          <w:sz w:val="22"/>
        </w:rPr>
        <w:t xml:space="preserve">Bond and interest #2 (KSA 10-113) </w:t>
      </w:r>
    </w:p>
    <w:p w:rsidR="00814617" w:rsidRPr="006572A1" w:rsidRDefault="00814617" w:rsidP="00814617">
      <w:pPr>
        <w:numPr>
          <w:ilvl w:val="0"/>
          <w:numId w:val="2"/>
        </w:numPr>
        <w:rPr>
          <w:rFonts w:ascii="Calibri" w:hAnsi="Calibri" w:cs="Arial"/>
          <w:sz w:val="22"/>
        </w:rPr>
      </w:pPr>
      <w:r w:rsidRPr="006572A1">
        <w:rPr>
          <w:rFonts w:ascii="Calibri" w:hAnsi="Calibri" w:cs="Arial"/>
          <w:sz w:val="22"/>
        </w:rPr>
        <w:t xml:space="preserve">No fund warrant (KSA 79-2939) </w:t>
      </w:r>
    </w:p>
    <w:p w:rsidR="00814617" w:rsidRPr="006572A1" w:rsidRDefault="00814617" w:rsidP="00814617">
      <w:pPr>
        <w:numPr>
          <w:ilvl w:val="0"/>
          <w:numId w:val="2"/>
        </w:numPr>
        <w:rPr>
          <w:rFonts w:ascii="Calibri" w:hAnsi="Calibri" w:cs="Arial"/>
          <w:sz w:val="22"/>
        </w:rPr>
      </w:pPr>
      <w:r w:rsidRPr="006572A1">
        <w:rPr>
          <w:rFonts w:ascii="Calibri" w:hAnsi="Calibri" w:cs="Arial"/>
          <w:sz w:val="22"/>
        </w:rPr>
        <w:t xml:space="preserve">Special assessment (KSA 12-6a10) </w:t>
      </w:r>
    </w:p>
    <w:p w:rsidR="00814617" w:rsidRPr="006572A1" w:rsidRDefault="00814617" w:rsidP="00814617">
      <w:pPr>
        <w:numPr>
          <w:ilvl w:val="0"/>
          <w:numId w:val="2"/>
        </w:numPr>
        <w:rPr>
          <w:rFonts w:ascii="Calibri" w:hAnsi="Calibri" w:cs="Arial"/>
          <w:sz w:val="22"/>
        </w:rPr>
      </w:pPr>
      <w:r w:rsidRPr="006572A1">
        <w:rPr>
          <w:rFonts w:ascii="Calibri" w:hAnsi="Calibri" w:cs="Arial"/>
          <w:sz w:val="22"/>
        </w:rPr>
        <w:t xml:space="preserve">Temporary note (KSA 72-8203b) </w:t>
      </w:r>
    </w:p>
    <w:p w:rsidR="00814617" w:rsidRDefault="00814617" w:rsidP="00814617">
      <w:pPr>
        <w:numPr>
          <w:ilvl w:val="0"/>
          <w:numId w:val="2"/>
        </w:numPr>
        <w:rPr>
          <w:rFonts w:ascii="Calibri" w:hAnsi="Calibri" w:cs="Arial"/>
          <w:sz w:val="22"/>
        </w:rPr>
      </w:pPr>
      <w:r w:rsidRPr="006572A1">
        <w:rPr>
          <w:rFonts w:ascii="Calibri" w:hAnsi="Calibri" w:cs="Arial"/>
          <w:sz w:val="22"/>
        </w:rPr>
        <w:t xml:space="preserve">Historical museum (KSA 12-1684) </w:t>
      </w:r>
    </w:p>
    <w:p w:rsidR="00814617" w:rsidRPr="00814617" w:rsidRDefault="00814617" w:rsidP="00814617">
      <w:pPr>
        <w:numPr>
          <w:ilvl w:val="0"/>
          <w:numId w:val="2"/>
        </w:numPr>
        <w:tabs>
          <w:tab w:val="clear" w:pos="720"/>
          <w:tab w:val="num" w:pos="-9810"/>
        </w:tabs>
        <w:ind w:left="360"/>
        <w:rPr>
          <w:rFonts w:ascii="Calibri" w:hAnsi="Calibri" w:cs="Arial"/>
          <w:sz w:val="22"/>
        </w:rPr>
      </w:pPr>
      <w:r>
        <w:rPr>
          <w:rFonts w:ascii="Calibri" w:hAnsi="Calibri" w:cs="Arial"/>
          <w:sz w:val="22"/>
        </w:rPr>
        <w:br w:type="column"/>
      </w:r>
      <w:r w:rsidRPr="00814617">
        <w:rPr>
          <w:rFonts w:ascii="Calibri" w:hAnsi="Calibri" w:cs="Arial"/>
          <w:sz w:val="22"/>
        </w:rPr>
        <w:lastRenderedPageBreak/>
        <w:t>Public library board (KSA 72-1623a)</w:t>
      </w:r>
    </w:p>
    <w:p w:rsidR="00814617" w:rsidRPr="006572A1" w:rsidRDefault="00814617" w:rsidP="00814617">
      <w:pPr>
        <w:numPr>
          <w:ilvl w:val="0"/>
          <w:numId w:val="2"/>
        </w:numPr>
        <w:tabs>
          <w:tab w:val="clear" w:pos="720"/>
          <w:tab w:val="num" w:pos="360"/>
        </w:tabs>
        <w:ind w:left="360"/>
        <w:rPr>
          <w:rFonts w:ascii="Calibri" w:hAnsi="Calibri" w:cs="Arial"/>
          <w:sz w:val="22"/>
        </w:rPr>
      </w:pPr>
      <w:r w:rsidRPr="006572A1">
        <w:rPr>
          <w:rFonts w:ascii="Calibri" w:hAnsi="Calibri" w:cs="Arial"/>
          <w:sz w:val="22"/>
        </w:rPr>
        <w:t xml:space="preserve">Public library board emp benefits (KSA 12-16,102) </w:t>
      </w:r>
    </w:p>
    <w:p w:rsidR="00814617" w:rsidRPr="006572A1" w:rsidRDefault="00814617" w:rsidP="00814617">
      <w:pPr>
        <w:numPr>
          <w:ilvl w:val="0"/>
          <w:numId w:val="2"/>
        </w:numPr>
        <w:tabs>
          <w:tab w:val="clear" w:pos="720"/>
          <w:tab w:val="num" w:pos="360"/>
        </w:tabs>
        <w:ind w:left="360"/>
        <w:rPr>
          <w:rFonts w:ascii="Calibri" w:hAnsi="Calibri" w:cs="Arial"/>
          <w:sz w:val="22"/>
        </w:rPr>
      </w:pPr>
      <w:r w:rsidRPr="006572A1">
        <w:rPr>
          <w:rFonts w:ascii="Calibri" w:hAnsi="Calibri" w:cs="Arial"/>
          <w:sz w:val="22"/>
        </w:rPr>
        <w:t xml:space="preserve">Adult education (KSA 72-4523) </w:t>
      </w:r>
    </w:p>
    <w:p w:rsidR="00814617" w:rsidRPr="006572A1" w:rsidRDefault="00814617" w:rsidP="00814617">
      <w:pPr>
        <w:numPr>
          <w:ilvl w:val="0"/>
          <w:numId w:val="2"/>
        </w:numPr>
        <w:tabs>
          <w:tab w:val="clear" w:pos="720"/>
          <w:tab w:val="num" w:pos="360"/>
        </w:tabs>
        <w:ind w:left="360"/>
        <w:rPr>
          <w:rFonts w:ascii="Calibri" w:hAnsi="Calibri" w:cs="Arial"/>
          <w:sz w:val="22"/>
        </w:rPr>
      </w:pPr>
      <w:r w:rsidRPr="006572A1">
        <w:rPr>
          <w:rFonts w:ascii="Calibri" w:hAnsi="Calibri" w:cs="Arial"/>
          <w:sz w:val="22"/>
        </w:rPr>
        <w:t xml:space="preserve">Judgments (KSA 72-8209) </w:t>
      </w:r>
    </w:p>
    <w:p w:rsidR="00814617" w:rsidRPr="006572A1" w:rsidRDefault="00814617" w:rsidP="00814617">
      <w:pPr>
        <w:numPr>
          <w:ilvl w:val="0"/>
          <w:numId w:val="2"/>
        </w:numPr>
        <w:tabs>
          <w:tab w:val="clear" w:pos="720"/>
          <w:tab w:val="num" w:pos="360"/>
        </w:tabs>
        <w:ind w:left="360"/>
        <w:rPr>
          <w:rFonts w:ascii="Calibri" w:hAnsi="Calibri" w:cs="Arial"/>
          <w:sz w:val="22"/>
        </w:rPr>
      </w:pPr>
      <w:r w:rsidRPr="006572A1">
        <w:rPr>
          <w:rFonts w:ascii="Calibri" w:hAnsi="Calibri" w:cs="Arial"/>
          <w:sz w:val="22"/>
        </w:rPr>
        <w:t xml:space="preserve">Special liability expense (KSA 75-6110) </w:t>
      </w:r>
    </w:p>
    <w:p w:rsidR="00814617" w:rsidRPr="006572A1" w:rsidRDefault="00814617" w:rsidP="00814617">
      <w:pPr>
        <w:numPr>
          <w:ilvl w:val="0"/>
          <w:numId w:val="2"/>
        </w:numPr>
        <w:tabs>
          <w:tab w:val="clear" w:pos="720"/>
          <w:tab w:val="num" w:pos="360"/>
        </w:tabs>
        <w:ind w:left="360"/>
        <w:rPr>
          <w:rFonts w:ascii="Calibri" w:hAnsi="Calibri" w:cs="Arial"/>
          <w:sz w:val="22"/>
        </w:rPr>
      </w:pPr>
      <w:r w:rsidRPr="006572A1">
        <w:rPr>
          <w:rFonts w:ascii="Calibri" w:hAnsi="Calibri" w:cs="Arial"/>
          <w:sz w:val="22"/>
        </w:rPr>
        <w:t xml:space="preserve">School retirement (KSA 72-1726) </w:t>
      </w:r>
    </w:p>
    <w:p w:rsidR="00814617" w:rsidRPr="006572A1" w:rsidRDefault="00814617" w:rsidP="00814617">
      <w:pPr>
        <w:numPr>
          <w:ilvl w:val="0"/>
          <w:numId w:val="2"/>
        </w:numPr>
        <w:tabs>
          <w:tab w:val="clear" w:pos="720"/>
          <w:tab w:val="num" w:pos="360"/>
        </w:tabs>
        <w:ind w:left="360"/>
        <w:rPr>
          <w:rFonts w:ascii="Calibri" w:hAnsi="Calibri" w:cs="Arial"/>
          <w:sz w:val="22"/>
        </w:rPr>
      </w:pPr>
      <w:r w:rsidRPr="006572A1">
        <w:rPr>
          <w:rFonts w:ascii="Calibri" w:hAnsi="Calibri" w:cs="Arial"/>
          <w:sz w:val="22"/>
        </w:rPr>
        <w:t xml:space="preserve">Extraordinary growth facility (KSA 72-6441) </w:t>
      </w:r>
    </w:p>
    <w:p w:rsidR="00DD3FBC" w:rsidRPr="00DD3FBC" w:rsidRDefault="00814617" w:rsidP="00DD3FBC">
      <w:pPr>
        <w:numPr>
          <w:ilvl w:val="0"/>
          <w:numId w:val="2"/>
        </w:numPr>
        <w:tabs>
          <w:tab w:val="clear" w:pos="720"/>
          <w:tab w:val="num" w:pos="360"/>
        </w:tabs>
        <w:ind w:left="360"/>
        <w:rPr>
          <w:rFonts w:ascii="Calibri" w:hAnsi="Calibri" w:cs="Arial"/>
          <w:sz w:val="22"/>
        </w:rPr>
        <w:sectPr w:rsidR="00DD3FBC" w:rsidRPr="00DD3FBC" w:rsidSect="00A0167C">
          <w:footerReference w:type="even" r:id="rId12"/>
          <w:footerReference w:type="default" r:id="rId13"/>
          <w:type w:val="continuous"/>
          <w:pgSz w:w="12240" w:h="15840" w:code="1"/>
          <w:pgMar w:top="1080" w:right="1080" w:bottom="1080" w:left="1080" w:header="360" w:footer="720" w:gutter="0"/>
          <w:pgNumType w:fmt="lowerRoman"/>
          <w:cols w:num="2" w:space="360"/>
        </w:sectPr>
      </w:pPr>
      <w:r w:rsidRPr="006572A1">
        <w:rPr>
          <w:rFonts w:ascii="Calibri" w:hAnsi="Calibri" w:cs="Arial"/>
          <w:sz w:val="22"/>
        </w:rPr>
        <w:t xml:space="preserve">Recreation commission (KSA 12-1927) </w:t>
      </w:r>
    </w:p>
    <w:p w:rsidR="00814617" w:rsidRDefault="00DD3FBC" w:rsidP="00DD3FBC">
      <w:pPr>
        <w:numPr>
          <w:ilvl w:val="0"/>
          <w:numId w:val="2"/>
        </w:numPr>
        <w:rPr>
          <w:rFonts w:ascii="Calibri" w:hAnsi="Calibri" w:cs="Arial"/>
          <w:sz w:val="22"/>
        </w:rPr>
      </w:pPr>
      <w:r w:rsidRPr="00DD3FBC">
        <w:rPr>
          <w:rFonts w:ascii="Calibri" w:hAnsi="Calibri" w:cs="Arial"/>
          <w:sz w:val="22"/>
        </w:rPr>
        <w:lastRenderedPageBreak/>
        <w:t>Recreation commission employee benefits and special liability (KSA 12-1928 / 75-6110)</w:t>
      </w:r>
    </w:p>
    <w:p w:rsidR="00E50590" w:rsidRDefault="00E50590" w:rsidP="00E50590">
      <w:pPr>
        <w:ind w:left="720"/>
        <w:rPr>
          <w:rFonts w:ascii="Calibri" w:hAnsi="Calibri" w:cs="Arial"/>
          <w:sz w:val="22"/>
        </w:rPr>
      </w:pPr>
    </w:p>
    <w:p w:rsidR="00320856" w:rsidRPr="00320856" w:rsidRDefault="00C83113" w:rsidP="000A0B99">
      <w:pPr>
        <w:shd w:val="clear" w:color="auto" w:fill="31849B" w:themeFill="accent5" w:themeFillShade="BF"/>
        <w:ind w:left="180"/>
        <w:jc w:val="both"/>
        <w:rPr>
          <w:rFonts w:ascii="Calibri" w:hAnsi="Calibri"/>
          <w:sz w:val="10"/>
        </w:rPr>
      </w:pPr>
      <w:r>
        <w:rPr>
          <w:rFonts w:ascii="Tw Cen MT" w:hAnsi="Tw Cen MT"/>
          <w:b/>
          <w:bCs/>
          <w:sz w:val="28"/>
          <w:szCs w:val="28"/>
        </w:rPr>
        <w:pict>
          <v:rect id="_x0000_i1027" style="width:495pt;height:1.5pt" o:hralign="center" o:hrstd="t" o:hrnoshade="t" o:hr="t" fillcolor="white [3212]" stroked="f"/>
        </w:pict>
      </w:r>
    </w:p>
    <w:p w:rsidR="000A0B99" w:rsidRDefault="000A0B99" w:rsidP="00814617">
      <w:pPr>
        <w:ind w:left="180"/>
        <w:jc w:val="both"/>
        <w:rPr>
          <w:rFonts w:ascii="Calibri" w:hAnsi="Calibri"/>
          <w:sz w:val="22"/>
        </w:rPr>
      </w:pPr>
    </w:p>
    <w:p w:rsidR="00814617" w:rsidRPr="006572A1" w:rsidRDefault="00C83113" w:rsidP="00814617">
      <w:pPr>
        <w:ind w:left="180"/>
        <w:jc w:val="both"/>
        <w:rPr>
          <w:rFonts w:ascii="Calibri" w:hAnsi="Calibri"/>
          <w:sz w:val="22"/>
        </w:rPr>
      </w:pPr>
      <w:r>
        <w:rPr>
          <w:noProof/>
        </w:rPr>
        <w:pict>
          <v:shape id="_x0000_s1033" type="#_x0000_t136" style="position:absolute;left:0;text-align:left;margin-left:255.75pt;margin-top:8.8pt;width:257.25pt;height:15.3pt;z-index:251676672" fillcolor="#31849b [2408]" strokecolor="#92cddc [1944]" strokeweight="1pt">
            <v:fill color2="fill darken(153)" recolor="t" rotate="t" focusposition="1" focussize="" method="linear sigma" type="gradient"/>
            <v:shadow color="#868686"/>
            <v:textpath style="font-family:&quot;Arial&quot;;font-weight:bold;v-text-kern:t" trim="t" fitpath="t" string="How are mill levies computed? "/>
            <w10:wrap type="square"/>
          </v:shape>
        </w:pict>
      </w:r>
      <w:r w:rsidR="00814617" w:rsidRPr="006572A1">
        <w:rPr>
          <w:rFonts w:ascii="Calibri" w:hAnsi="Calibri"/>
          <w:sz w:val="22"/>
        </w:rPr>
        <w:t xml:space="preserve">Property taxes for these funds are computed using a mill rate. This is a mathematical procedure to determine property taxes. </w:t>
      </w:r>
      <w:r w:rsidR="00814617" w:rsidRPr="000A0B99">
        <w:rPr>
          <w:rFonts w:ascii="Calibri" w:hAnsi="Calibri"/>
          <w:b/>
          <w:sz w:val="22"/>
        </w:rPr>
        <w:t>One mill is one dollar of property tax levied against $1,000 of assessed valuation.</w:t>
      </w:r>
      <w:r w:rsidR="00814617" w:rsidRPr="006572A1">
        <w:rPr>
          <w:rFonts w:ascii="Calibri" w:hAnsi="Calibri"/>
          <w:sz w:val="22"/>
        </w:rPr>
        <w:t xml:space="preserve"> The assessed valuation is computed by taking the market value of the property and multiplying it by the </w:t>
      </w:r>
      <w:hyperlink r:id="rId14" w:anchor="Assessment1" w:history="1">
        <w:r w:rsidR="00814617" w:rsidRPr="006572A1">
          <w:rPr>
            <w:rStyle w:val="Hyperlink"/>
            <w:rFonts w:ascii="Calibri" w:hAnsi="Calibri"/>
            <w:sz w:val="22"/>
          </w:rPr>
          <w:t>appropriate assessment factor</w:t>
        </w:r>
      </w:hyperlink>
      <w:r w:rsidR="00814617" w:rsidRPr="006572A1">
        <w:rPr>
          <w:rFonts w:ascii="Calibri" w:hAnsi="Calibri"/>
          <w:sz w:val="22"/>
        </w:rPr>
        <w:t xml:space="preserve"> for that class of property.</w:t>
      </w:r>
    </w:p>
    <w:p w:rsidR="00814617" w:rsidRPr="00A0167C" w:rsidRDefault="00814617" w:rsidP="00814617">
      <w:pPr>
        <w:ind w:left="180"/>
        <w:rPr>
          <w:rFonts w:ascii="Calibri" w:hAnsi="Calibri"/>
          <w:sz w:val="14"/>
        </w:rPr>
      </w:pPr>
    </w:p>
    <w:p w:rsidR="00814617" w:rsidRPr="006572A1" w:rsidRDefault="00814617" w:rsidP="00814617">
      <w:pPr>
        <w:ind w:left="180"/>
        <w:jc w:val="both"/>
        <w:rPr>
          <w:rFonts w:ascii="Calibri" w:hAnsi="Calibri"/>
          <w:sz w:val="22"/>
        </w:rPr>
      </w:pPr>
      <w:r w:rsidRPr="006572A1">
        <w:rPr>
          <w:rFonts w:ascii="Calibri" w:hAnsi="Calibri"/>
          <w:sz w:val="22"/>
        </w:rPr>
        <w:t xml:space="preserve">The following example for a $100,000 house is used to show how property taxes are computed. </w:t>
      </w:r>
      <w:r w:rsidR="000A0B99">
        <w:rPr>
          <w:rFonts w:ascii="Calibri" w:hAnsi="Calibri"/>
          <w:sz w:val="22"/>
        </w:rPr>
        <w:t xml:space="preserve"> </w:t>
      </w:r>
      <w:r w:rsidRPr="006572A1">
        <w:rPr>
          <w:rFonts w:ascii="Calibri" w:hAnsi="Calibri"/>
          <w:sz w:val="22"/>
        </w:rPr>
        <w:t xml:space="preserve">A school district has a total mill levy of 50. Of this 50 mills, the general fund is 20 mills (by statute), leaving 30 mills for the other fund levies. </w:t>
      </w:r>
      <w:r w:rsidR="000A0B99">
        <w:rPr>
          <w:rFonts w:ascii="Calibri" w:hAnsi="Calibri"/>
          <w:sz w:val="22"/>
        </w:rPr>
        <w:t xml:space="preserve"> </w:t>
      </w:r>
      <w:r w:rsidRPr="006572A1">
        <w:rPr>
          <w:rFonts w:ascii="Calibri" w:hAnsi="Calibri"/>
          <w:sz w:val="22"/>
        </w:rPr>
        <w:t xml:space="preserve">For general fund only, the first $20,000 is subtracted from the market value of the house to arrive at the assessed valuation of the house. </w:t>
      </w:r>
      <w:r w:rsidR="000A0B99">
        <w:rPr>
          <w:rFonts w:ascii="Calibri" w:hAnsi="Calibri"/>
          <w:sz w:val="22"/>
        </w:rPr>
        <w:t xml:space="preserve"> </w:t>
      </w:r>
      <w:r w:rsidRPr="006572A1">
        <w:rPr>
          <w:rFonts w:ascii="Calibri" w:hAnsi="Calibri"/>
          <w:sz w:val="22"/>
        </w:rPr>
        <w:t xml:space="preserve">For example, a house with a market value of $100,000 would be reduced to $80,000 ($100,000-$20,000 exemption) for general fund only. </w:t>
      </w:r>
      <w:r w:rsidR="000A0B99">
        <w:rPr>
          <w:rFonts w:ascii="Calibri" w:hAnsi="Calibri"/>
          <w:sz w:val="22"/>
        </w:rPr>
        <w:t xml:space="preserve"> </w:t>
      </w:r>
      <w:r w:rsidR="00C83113">
        <w:rPr>
          <w:rFonts w:ascii="Calibri" w:hAnsi="Calibri"/>
          <w:sz w:val="22"/>
        </w:rPr>
        <w:t>The $80,000 is multiplied by</w:t>
      </w:r>
      <w:bookmarkStart w:id="0" w:name="_GoBack"/>
      <w:bookmarkEnd w:id="0"/>
      <w:r w:rsidRPr="006572A1">
        <w:rPr>
          <w:rFonts w:ascii="Calibri" w:hAnsi="Calibri"/>
          <w:sz w:val="22"/>
        </w:rPr>
        <w:t xml:space="preserve"> the assessment rate of 11.5% to arrive at an assessed valuation of $9,200. ($80,000 x 11.5% = $9,200). The $9,200 is multiplied by .020 (20 mills) to arrive at the property taxes for the general fund of $184. </w:t>
      </w:r>
      <w:r w:rsidR="000A0B99">
        <w:rPr>
          <w:rFonts w:ascii="Calibri" w:hAnsi="Calibri"/>
          <w:sz w:val="22"/>
        </w:rPr>
        <w:t xml:space="preserve"> </w:t>
      </w:r>
      <w:r w:rsidRPr="006572A1">
        <w:rPr>
          <w:rFonts w:ascii="Calibri" w:hAnsi="Calibri"/>
          <w:sz w:val="22"/>
        </w:rPr>
        <w:t xml:space="preserve">For the rest of the levy funds .030 (30 mills) is taken times the assessed valuation of $11,500 ($100,000 x 11.5%= $11,500) to arrive at the property tax of $345. By adding the two amounts of $345 plus $184, the result is a total school district property tax of $529 for this example. </w:t>
      </w:r>
    </w:p>
    <w:p w:rsidR="00814617" w:rsidRPr="000F1799" w:rsidRDefault="00324ABD" w:rsidP="00814617">
      <w:pPr>
        <w:ind w:left="180"/>
        <w:rPr>
          <w:sz w:val="16"/>
        </w:rPr>
      </w:pPr>
      <w:r>
        <w:rPr>
          <w:noProof/>
        </w:rPr>
        <mc:AlternateContent>
          <mc:Choice Requires="wps">
            <w:drawing>
              <wp:anchor distT="0" distB="0" distL="114300" distR="114300" simplePos="0" relativeHeight="251662336" behindDoc="0" locked="0" layoutInCell="1" allowOverlap="1" wp14:anchorId="466E4B27" wp14:editId="1045E8D8">
                <wp:simplePos x="0" y="0"/>
                <wp:positionH relativeFrom="column">
                  <wp:posOffset>342900</wp:posOffset>
                </wp:positionH>
                <wp:positionV relativeFrom="paragraph">
                  <wp:posOffset>59055</wp:posOffset>
                </wp:positionV>
                <wp:extent cx="1463675" cy="1379220"/>
                <wp:effectExtent l="0" t="0" r="3175"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567" w:rsidRDefault="005D7567" w:rsidP="00814617">
                            <w:pPr>
                              <w:tabs>
                                <w:tab w:val="right" w:pos="6300"/>
                                <w:tab w:val="right" w:pos="8280"/>
                              </w:tabs>
                            </w:pPr>
                            <w:r>
                              <w:rPr>
                                <w:noProof/>
                              </w:rPr>
                              <w:drawing>
                                <wp:inline distT="0" distB="0" distL="0" distR="0" wp14:anchorId="785C8268" wp14:editId="1003C918">
                                  <wp:extent cx="1280160" cy="1287780"/>
                                  <wp:effectExtent l="0" t="0" r="0" b="0"/>
                                  <wp:docPr id="4" name="Picture 4" descr="MCj04240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084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1287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pt;margin-top:4.65pt;width:115.25pt;height:108.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FGhQIAABYFAAAOAAAAZHJzL2Uyb0RvYy54bWysVNtu3CAQfa/Uf0C8b3yJ92Ir3iiXuqqU&#10;XqSkH8ACXqNiQEDWTqv8ewe8u93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" stroked="f">
                <v:textbox style="mso-fit-shape-to-text:t">
                  <w:txbxContent>
                    <w:p w:rsidR="005D7567" w:rsidRDefault="005D7567" w:rsidP="00814617">
                      <w:pPr>
                        <w:tabs>
                          <w:tab w:val="right" w:pos="6300"/>
                          <w:tab w:val="right" w:pos="8280"/>
                        </w:tabs>
                      </w:pPr>
                      <w:r>
                        <w:rPr>
                          <w:noProof/>
                        </w:rPr>
                        <w:drawing>
                          <wp:inline distT="0" distB="0" distL="0" distR="0" wp14:anchorId="785C8268" wp14:editId="1003C918">
                            <wp:extent cx="1280160" cy="1287780"/>
                            <wp:effectExtent l="0" t="0" r="0" b="0"/>
                            <wp:docPr id="4" name="Picture 4" descr="MCj04240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084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7780"/>
                                    </a:xfrm>
                                    <a:prstGeom prst="rect">
                                      <a:avLst/>
                                    </a:prstGeom>
                                    <a:noFill/>
                                    <a:ln>
                                      <a:noFill/>
                                    </a:ln>
                                  </pic:spPr>
                                </pic:pic>
                              </a:graphicData>
                            </a:graphic>
                          </wp:inline>
                        </w:drawing>
                      </w:r>
                    </w:p>
                  </w:txbxContent>
                </v:textbox>
                <w10:wrap type="square"/>
              </v:shape>
            </w:pict>
          </mc:Fallback>
        </mc:AlternateContent>
      </w:r>
    </w:p>
    <w:p w:rsidR="00814617" w:rsidRPr="00DD138A" w:rsidRDefault="00814617" w:rsidP="00814617">
      <w:pPr>
        <w:ind w:left="180" w:right="360"/>
        <w:jc w:val="right"/>
        <w:rPr>
          <w:rFonts w:ascii="Calibri" w:hAnsi="Calibri" w:cs="Arial"/>
          <w:i/>
        </w:rPr>
      </w:pPr>
      <w:r w:rsidRPr="00DD138A">
        <w:rPr>
          <w:rFonts w:ascii="Calibri" w:hAnsi="Calibri" w:cs="Arial"/>
          <w:i/>
          <w:sz w:val="22"/>
        </w:rPr>
        <w:t>Another example for a $125,000 house is shown below:</w:t>
      </w:r>
    </w:p>
    <w:p w:rsidR="00814617" w:rsidRPr="00BC75A9" w:rsidRDefault="00814617" w:rsidP="00814617">
      <w:pPr>
        <w:ind w:left="180" w:right="360"/>
        <w:jc w:val="right"/>
        <w:rPr>
          <w:rFonts w:ascii="Arial" w:hAnsi="Arial" w:cs="Arial"/>
          <w:sz w:val="8"/>
        </w:rPr>
      </w:pPr>
    </w:p>
    <w:p w:rsidR="00814617" w:rsidRPr="00DD138A" w:rsidRDefault="00814617" w:rsidP="00814617">
      <w:pPr>
        <w:tabs>
          <w:tab w:val="right" w:pos="9900"/>
        </w:tabs>
        <w:ind w:right="540" w:firstLine="180"/>
        <w:jc w:val="right"/>
        <w:rPr>
          <w:rFonts w:ascii="Arial" w:hAnsi="Arial" w:cs="Arial"/>
          <w:b/>
          <w:sz w:val="22"/>
        </w:rPr>
      </w:pPr>
      <w:r w:rsidRPr="00DD138A">
        <w:rPr>
          <w:rFonts w:ascii="Arial" w:hAnsi="Arial" w:cs="Arial"/>
          <w:b/>
          <w:sz w:val="22"/>
        </w:rPr>
        <w:t>Property Tax Calculation</w:t>
      </w:r>
    </w:p>
    <w:p w:rsidR="00814617" w:rsidRPr="00E225C3" w:rsidRDefault="00814617" w:rsidP="00814617">
      <w:pPr>
        <w:tabs>
          <w:tab w:val="right" w:pos="9900"/>
        </w:tabs>
        <w:ind w:right="540" w:firstLine="180"/>
        <w:jc w:val="right"/>
        <w:rPr>
          <w:rFonts w:ascii="Arial" w:hAnsi="Arial" w:cs="Arial"/>
          <w:b/>
          <w:sz w:val="6"/>
        </w:rPr>
      </w:pPr>
    </w:p>
    <w:tbl>
      <w:tblPr>
        <w:tblpPr w:leftFromText="180" w:rightFromText="180" w:vertAnchor="text" w:tblpX="3384"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48"/>
        <w:gridCol w:w="1620"/>
        <w:gridCol w:w="1620"/>
      </w:tblGrid>
      <w:tr w:rsidR="00814617" w:rsidRPr="00E14F4B" w:rsidTr="00814617">
        <w:trPr>
          <w:trHeight w:val="288"/>
        </w:trPr>
        <w:tc>
          <w:tcPr>
            <w:tcW w:w="3348" w:type="dxa"/>
            <w:tcBorders>
              <w:top w:val="nil"/>
              <w:left w:val="nil"/>
              <w:bottom w:val="nil"/>
              <w:right w:val="nil"/>
            </w:tcBorders>
          </w:tcPr>
          <w:p w:rsidR="00814617" w:rsidRPr="00E14F4B" w:rsidRDefault="00814617" w:rsidP="00814617">
            <w:pPr>
              <w:rPr>
                <w:rFonts w:ascii="Calibri" w:hAnsi="Calibri" w:cs="Arial"/>
                <w:sz w:val="22"/>
                <w:szCs w:val="22"/>
              </w:rPr>
            </w:pP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u w:val="single"/>
              </w:rPr>
            </w:pPr>
            <w:r w:rsidRPr="00E14F4B">
              <w:rPr>
                <w:rFonts w:ascii="Calibri" w:hAnsi="Calibri" w:cs="Arial"/>
                <w:sz w:val="22"/>
                <w:szCs w:val="22"/>
                <w:u w:val="single"/>
              </w:rPr>
              <w:t>General Fund</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u w:val="single"/>
              </w:rPr>
            </w:pPr>
            <w:r w:rsidRPr="00E14F4B">
              <w:rPr>
                <w:rFonts w:ascii="Calibri" w:hAnsi="Calibri" w:cs="Arial"/>
                <w:sz w:val="22"/>
                <w:szCs w:val="22"/>
                <w:u w:val="single"/>
              </w:rPr>
              <w:t>All Other Funds</w:t>
            </w:r>
          </w:p>
        </w:tc>
      </w:tr>
      <w:tr w:rsidR="00814617" w:rsidRPr="00E14F4B" w:rsidTr="00814617">
        <w:trPr>
          <w:trHeight w:val="288"/>
        </w:trPr>
        <w:tc>
          <w:tcPr>
            <w:tcW w:w="3348"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Market Value of House</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$125,000</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$125,000</w:t>
            </w:r>
          </w:p>
        </w:tc>
      </w:tr>
      <w:tr w:rsidR="00814617" w:rsidRPr="00E14F4B" w:rsidTr="00814617">
        <w:trPr>
          <w:trHeight w:val="288"/>
        </w:trPr>
        <w:tc>
          <w:tcPr>
            <w:tcW w:w="3348"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$20,000 Exemption</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- 20,000</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p>
        </w:tc>
      </w:tr>
      <w:tr w:rsidR="00814617" w:rsidRPr="00E14F4B" w:rsidTr="00814617">
        <w:trPr>
          <w:trHeight w:val="288"/>
        </w:trPr>
        <w:tc>
          <w:tcPr>
            <w:tcW w:w="3348"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Net Value of House</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$105,000</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$125,000</w:t>
            </w:r>
          </w:p>
        </w:tc>
      </w:tr>
      <w:tr w:rsidR="00814617" w:rsidRPr="00E14F4B" w:rsidTr="00814617">
        <w:trPr>
          <w:trHeight w:val="288"/>
        </w:trPr>
        <w:tc>
          <w:tcPr>
            <w:tcW w:w="3348"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 xml:space="preserve">Assessment Factor for Homes </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x 11.5%</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 xml:space="preserve"> x 11.5% </w:t>
            </w:r>
          </w:p>
        </w:tc>
      </w:tr>
      <w:tr w:rsidR="00814617" w:rsidRPr="00E14F4B" w:rsidTr="00814617">
        <w:trPr>
          <w:trHeight w:val="288"/>
        </w:trPr>
        <w:tc>
          <w:tcPr>
            <w:tcW w:w="3348"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Assessed Valuation</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$ 12,075</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$ 14,375</w:t>
            </w:r>
          </w:p>
        </w:tc>
      </w:tr>
      <w:tr w:rsidR="00814617" w:rsidRPr="00E14F4B" w:rsidTr="00814617">
        <w:trPr>
          <w:trHeight w:val="260"/>
        </w:trPr>
        <w:tc>
          <w:tcPr>
            <w:tcW w:w="3348"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Mill Rate</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20 mills</w:t>
            </w:r>
          </w:p>
        </w:tc>
        <w:tc>
          <w:tcPr>
            <w:tcW w:w="1620" w:type="dxa"/>
            <w:tcBorders>
              <w:top w:val="nil"/>
              <w:left w:val="nil"/>
              <w:bottom w:val="nil"/>
              <w:right w:val="nil"/>
            </w:tcBorders>
          </w:tcPr>
          <w:p w:rsidR="00814617" w:rsidRPr="00E14F4B" w:rsidRDefault="00814617" w:rsidP="00814617">
            <w:pPr>
              <w:jc w:val="right"/>
              <w:rPr>
                <w:rFonts w:ascii="Calibri" w:hAnsi="Calibri" w:cs="Arial"/>
                <w:sz w:val="22"/>
                <w:szCs w:val="22"/>
              </w:rPr>
            </w:pPr>
            <w:r w:rsidRPr="00E14F4B">
              <w:rPr>
                <w:rFonts w:ascii="Calibri" w:hAnsi="Calibri" w:cs="Arial"/>
                <w:sz w:val="22"/>
                <w:szCs w:val="22"/>
              </w:rPr>
              <w:t>13 mills</w:t>
            </w:r>
          </w:p>
        </w:tc>
      </w:tr>
      <w:tr w:rsidR="00814617" w:rsidRPr="00E14F4B" w:rsidTr="00814617">
        <w:trPr>
          <w:trHeight w:val="288"/>
        </w:trPr>
        <w:tc>
          <w:tcPr>
            <w:tcW w:w="3348" w:type="dxa"/>
            <w:tcBorders>
              <w:top w:val="nil"/>
              <w:left w:val="nil"/>
              <w:bottom w:val="nil"/>
              <w:right w:val="nil"/>
            </w:tcBorders>
          </w:tcPr>
          <w:p w:rsidR="00814617" w:rsidRPr="00E14F4B" w:rsidRDefault="00814617" w:rsidP="00814617">
            <w:pPr>
              <w:jc w:val="right"/>
              <w:rPr>
                <w:rFonts w:ascii="Calibri" w:hAnsi="Calibri" w:cs="Arial"/>
                <w:b/>
                <w:sz w:val="8"/>
                <w:szCs w:val="22"/>
              </w:rPr>
            </w:pPr>
          </w:p>
          <w:p w:rsidR="00814617" w:rsidRPr="00E14F4B" w:rsidRDefault="00814617" w:rsidP="00814617">
            <w:pPr>
              <w:jc w:val="right"/>
              <w:rPr>
                <w:rFonts w:ascii="Calibri" w:hAnsi="Calibri" w:cs="Arial"/>
                <w:b/>
                <w:sz w:val="22"/>
                <w:szCs w:val="22"/>
              </w:rPr>
            </w:pPr>
            <w:r w:rsidRPr="00E14F4B">
              <w:rPr>
                <w:rFonts w:ascii="Calibri" w:hAnsi="Calibri" w:cs="Arial"/>
                <w:b/>
                <w:sz w:val="22"/>
                <w:szCs w:val="22"/>
              </w:rPr>
              <w:t>Property Tax</w:t>
            </w:r>
          </w:p>
        </w:tc>
        <w:tc>
          <w:tcPr>
            <w:tcW w:w="1620" w:type="dxa"/>
            <w:tcBorders>
              <w:top w:val="nil"/>
              <w:left w:val="nil"/>
              <w:bottom w:val="nil"/>
              <w:right w:val="nil"/>
            </w:tcBorders>
          </w:tcPr>
          <w:p w:rsidR="00814617" w:rsidRPr="00E14F4B" w:rsidRDefault="00814617" w:rsidP="00814617">
            <w:pPr>
              <w:jc w:val="right"/>
              <w:rPr>
                <w:rFonts w:ascii="Calibri" w:hAnsi="Calibri" w:cs="Arial"/>
                <w:b/>
                <w:sz w:val="8"/>
                <w:szCs w:val="22"/>
              </w:rPr>
            </w:pPr>
          </w:p>
          <w:p w:rsidR="00814617" w:rsidRPr="00E14F4B" w:rsidRDefault="00814617" w:rsidP="00814617">
            <w:pPr>
              <w:jc w:val="right"/>
              <w:rPr>
                <w:rFonts w:ascii="Calibri" w:hAnsi="Calibri" w:cs="Arial"/>
                <w:b/>
                <w:sz w:val="22"/>
                <w:szCs w:val="22"/>
              </w:rPr>
            </w:pPr>
            <w:r w:rsidRPr="00E14F4B">
              <w:rPr>
                <w:rFonts w:ascii="Calibri" w:hAnsi="Calibri" w:cs="Arial"/>
                <w:b/>
                <w:sz w:val="22"/>
                <w:szCs w:val="22"/>
              </w:rPr>
              <w:t>$ 241.50</w:t>
            </w:r>
          </w:p>
        </w:tc>
        <w:tc>
          <w:tcPr>
            <w:tcW w:w="1620" w:type="dxa"/>
            <w:tcBorders>
              <w:top w:val="nil"/>
              <w:left w:val="nil"/>
              <w:bottom w:val="nil"/>
              <w:right w:val="nil"/>
            </w:tcBorders>
          </w:tcPr>
          <w:p w:rsidR="00814617" w:rsidRPr="00E14F4B" w:rsidRDefault="00814617" w:rsidP="00814617">
            <w:pPr>
              <w:jc w:val="right"/>
              <w:rPr>
                <w:rFonts w:ascii="Calibri" w:hAnsi="Calibri" w:cs="Arial"/>
                <w:b/>
                <w:sz w:val="8"/>
                <w:szCs w:val="22"/>
              </w:rPr>
            </w:pPr>
          </w:p>
          <w:p w:rsidR="00814617" w:rsidRPr="00E14F4B" w:rsidRDefault="00814617" w:rsidP="00814617">
            <w:pPr>
              <w:jc w:val="right"/>
              <w:rPr>
                <w:rFonts w:ascii="Calibri" w:hAnsi="Calibri" w:cs="Arial"/>
                <w:b/>
                <w:sz w:val="22"/>
                <w:szCs w:val="22"/>
              </w:rPr>
            </w:pPr>
            <w:r w:rsidRPr="00E14F4B">
              <w:rPr>
                <w:rFonts w:ascii="Calibri" w:hAnsi="Calibri" w:cs="Arial"/>
                <w:b/>
                <w:sz w:val="22"/>
                <w:szCs w:val="22"/>
              </w:rPr>
              <w:t>$ 186.88</w:t>
            </w:r>
          </w:p>
        </w:tc>
      </w:tr>
    </w:tbl>
    <w:p w:rsidR="00814617" w:rsidRPr="000C326B" w:rsidRDefault="00324ABD" w:rsidP="00814617">
      <w:pPr>
        <w:tabs>
          <w:tab w:val="right" w:pos="6300"/>
          <w:tab w:val="right" w:pos="8280"/>
        </w:tabs>
        <w:rPr>
          <w:rFonts w:ascii="Calibri" w:hAnsi="Calibri" w:cs="Arial"/>
          <w:sz w:val="4"/>
        </w:rPr>
      </w:pPr>
      <w:r>
        <w:rPr>
          <w:rFonts w:ascii="Calibri" w:hAnsi="Calibri"/>
          <w:noProof/>
        </w:rPr>
        <mc:AlternateContent>
          <mc:Choice Requires="wps">
            <w:drawing>
              <wp:anchor distT="0" distB="0" distL="114300" distR="114300" simplePos="0" relativeHeight="251660288" behindDoc="1" locked="0" layoutInCell="1" allowOverlap="1" wp14:anchorId="6502597E" wp14:editId="26302B5D">
                <wp:simplePos x="0" y="0"/>
                <wp:positionH relativeFrom="column">
                  <wp:posOffset>228600</wp:posOffset>
                </wp:positionH>
                <wp:positionV relativeFrom="paragraph">
                  <wp:posOffset>890270</wp:posOffset>
                </wp:positionV>
                <wp:extent cx="1714500" cy="685800"/>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rsidR="005D7567" w:rsidRPr="008B0FC6" w:rsidRDefault="005D7567" w:rsidP="00814617">
                            <w:pPr>
                              <w:jc w:val="center"/>
                              <w:rPr>
                                <w:rFonts w:ascii="Maiandra GD" w:hAnsi="Maiandra GD" w:cs="Arial"/>
                                <w:b/>
                              </w:rPr>
                            </w:pPr>
                            <w:r w:rsidRPr="008B0FC6">
                              <w:rPr>
                                <w:rFonts w:ascii="Maiandra GD" w:hAnsi="Maiandra GD" w:cs="Arial"/>
                                <w:b/>
                              </w:rPr>
                              <w:t xml:space="preserve">If you have questions, contact School Finance </w:t>
                            </w:r>
                          </w:p>
                          <w:p w:rsidR="005D7567" w:rsidRPr="008B0FC6" w:rsidRDefault="005D7567" w:rsidP="00814617">
                            <w:pPr>
                              <w:jc w:val="center"/>
                              <w:rPr>
                                <w:rFonts w:ascii="Maiandra GD" w:hAnsi="Maiandra GD" w:cs="Arial"/>
                                <w:b/>
                              </w:rPr>
                            </w:pPr>
                            <w:r>
                              <w:rPr>
                                <w:rFonts w:ascii="Maiandra GD" w:hAnsi="Maiandra GD" w:cs="Arial"/>
                                <w:b/>
                              </w:rPr>
                              <w:t>785-296-3872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8pt;margin-top:70.1pt;width:1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" stroked="f" strokecolor="#969696">
                <v:textbox>
                  <w:txbxContent>
                    <w:p w:rsidR="005D7567" w:rsidRPr="008B0FC6" w:rsidRDefault="005D7567" w:rsidP="00814617">
                      <w:pPr>
                        <w:jc w:val="center"/>
                        <w:rPr>
                          <w:rFonts w:ascii="Maiandra GD" w:hAnsi="Maiandra GD" w:cs="Arial"/>
                          <w:b/>
                        </w:rPr>
                      </w:pPr>
                      <w:r w:rsidRPr="008B0FC6">
                        <w:rPr>
                          <w:rFonts w:ascii="Maiandra GD" w:hAnsi="Maiandra GD" w:cs="Arial"/>
                          <w:b/>
                        </w:rPr>
                        <w:t xml:space="preserve">If you have questions, contact School Finance </w:t>
                      </w:r>
                    </w:p>
                    <w:p w:rsidR="005D7567" w:rsidRPr="008B0FC6" w:rsidRDefault="005D7567" w:rsidP="00814617">
                      <w:pPr>
                        <w:jc w:val="center"/>
                        <w:rPr>
                          <w:rFonts w:ascii="Maiandra GD" w:hAnsi="Maiandra GD" w:cs="Arial"/>
                          <w:b/>
                        </w:rPr>
                      </w:pPr>
                      <w:r>
                        <w:rPr>
                          <w:rFonts w:ascii="Maiandra GD" w:hAnsi="Maiandra GD" w:cs="Arial"/>
                          <w:b/>
                        </w:rPr>
                        <w:t>785-296-3872</w:t>
                      </w:r>
                    </w:p>
                  </w:txbxContent>
                </v:textbox>
              </v:shape>
            </w:pict>
          </mc:Fallback>
        </mc:AlternateContent>
      </w:r>
      <w:r w:rsidR="00814617" w:rsidRPr="000C326B">
        <w:rPr>
          <w:rFonts w:ascii="Calibri" w:hAnsi="Calibri"/>
          <w:sz w:val="4"/>
        </w:rPr>
        <w:br w:type="textWrapping" w:clear="all"/>
      </w:r>
      <w:r w:rsidR="00814617" w:rsidRPr="000C326B">
        <w:rPr>
          <w:rFonts w:ascii="Calibri" w:hAnsi="Calibri"/>
        </w:rPr>
        <w:tab/>
      </w:r>
      <w:r w:rsidR="00814617" w:rsidRPr="000C326B">
        <w:rPr>
          <w:rFonts w:ascii="Calibri" w:hAnsi="Calibri"/>
        </w:rPr>
        <w:tab/>
      </w:r>
      <w:r w:rsidR="00814617" w:rsidRPr="000C326B">
        <w:rPr>
          <w:rFonts w:ascii="Calibri" w:hAnsi="Calibri" w:cs="Arial"/>
        </w:rPr>
        <w:t xml:space="preserve">($12,075 x .020) </w:t>
      </w:r>
      <w:r w:rsidR="00814617" w:rsidRPr="000C326B">
        <w:rPr>
          <w:rFonts w:ascii="Calibri" w:hAnsi="Calibri" w:cs="Arial"/>
        </w:rPr>
        <w:tab/>
        <w:t xml:space="preserve"> ($14,375 x .013)</w:t>
      </w:r>
      <w:r w:rsidR="00814617" w:rsidRPr="000C326B">
        <w:rPr>
          <w:rFonts w:ascii="Calibri" w:hAnsi="Calibri" w:cs="Arial"/>
        </w:rPr>
        <w:tab/>
      </w:r>
    </w:p>
    <w:p w:rsidR="00814617" w:rsidRPr="000C326B" w:rsidRDefault="00814617" w:rsidP="00814617">
      <w:pPr>
        <w:rPr>
          <w:rFonts w:ascii="Calibri" w:hAnsi="Calibri" w:cs="Arial"/>
          <w:sz w:val="6"/>
        </w:rPr>
      </w:pPr>
    </w:p>
    <w:p w:rsidR="00814617" w:rsidRPr="000C326B" w:rsidRDefault="00814617" w:rsidP="00814617">
      <w:pPr>
        <w:ind w:right="360"/>
        <w:jc w:val="right"/>
        <w:rPr>
          <w:rFonts w:ascii="Calibri" w:hAnsi="Calibri" w:cs="Arial"/>
          <w:b/>
        </w:rPr>
      </w:pPr>
      <w:r w:rsidRPr="000C326B">
        <w:rPr>
          <w:rFonts w:ascii="Calibri" w:hAnsi="Calibri"/>
        </w:rPr>
        <w:tab/>
      </w:r>
      <w:r w:rsidRPr="000C326B">
        <w:rPr>
          <w:rFonts w:ascii="Calibri" w:hAnsi="Calibri"/>
        </w:rPr>
        <w:tab/>
      </w:r>
      <w:r w:rsidRPr="000C326B">
        <w:rPr>
          <w:rFonts w:ascii="Calibri" w:hAnsi="Calibri" w:cs="Arial"/>
          <w:b/>
          <w:sz w:val="22"/>
        </w:rPr>
        <w:t xml:space="preserve">Total School Property Taxes = $428.38 </w:t>
      </w:r>
      <w:r w:rsidRPr="000C326B">
        <w:rPr>
          <w:rFonts w:ascii="Calibri" w:hAnsi="Calibri" w:cs="Arial"/>
          <w:b/>
        </w:rPr>
        <w:t>(General Fund plus all other funds)</w:t>
      </w:r>
    </w:p>
    <w:p w:rsidR="00814617" w:rsidRPr="00DD138A" w:rsidRDefault="00814617" w:rsidP="00814617">
      <w:pPr>
        <w:ind w:right="360"/>
        <w:jc w:val="right"/>
        <w:rPr>
          <w:rFonts w:ascii="Arial" w:hAnsi="Arial" w:cs="Arial"/>
          <w:b/>
          <w:sz w:val="12"/>
        </w:rPr>
      </w:pPr>
    </w:p>
    <w:p w:rsidR="00814617" w:rsidRPr="008B0FC6" w:rsidRDefault="00814617" w:rsidP="00814617">
      <w:pPr>
        <w:ind w:left="270"/>
        <w:jc w:val="right"/>
        <w:rPr>
          <w:rFonts w:ascii="Arial" w:hAnsi="Arial" w:cs="Arial"/>
          <w:b/>
          <w:sz w:val="6"/>
        </w:rPr>
      </w:pPr>
    </w:p>
    <w:p w:rsidR="00814617" w:rsidRPr="000C326B" w:rsidRDefault="00814617" w:rsidP="00814617">
      <w:pPr>
        <w:pBdr>
          <w:top w:val="single" w:sz="12" w:space="1" w:color="4F81BD"/>
        </w:pBdr>
        <w:ind w:left="360" w:right="180"/>
        <w:rPr>
          <w:rFonts w:ascii="Arial" w:hAnsi="Arial" w:cs="Arial"/>
          <w:sz w:val="4"/>
        </w:rPr>
      </w:pPr>
    </w:p>
    <w:p w:rsidR="00814617" w:rsidRPr="005B54A7" w:rsidRDefault="00814617" w:rsidP="00814617">
      <w:pPr>
        <w:ind w:left="2340"/>
        <w:rPr>
          <w:rFonts w:ascii="Arial" w:hAnsi="Arial" w:cs="Arial"/>
          <w:b/>
          <w:sz w:val="2"/>
        </w:rPr>
      </w:pPr>
    </w:p>
    <w:p w:rsidR="00814617" w:rsidRPr="008051D9" w:rsidRDefault="00814617" w:rsidP="008051D9">
      <w:pPr>
        <w:ind w:left="360"/>
        <w:rPr>
          <w:rFonts w:asciiTheme="minorHAnsi" w:hAnsiTheme="minorHAnsi"/>
          <w:sz w:val="22"/>
          <w:szCs w:val="22"/>
        </w:rPr>
      </w:pPr>
      <w:r w:rsidRPr="000C326B">
        <w:rPr>
          <w:rFonts w:ascii="Calibri" w:hAnsi="Calibri" w:cs="Arial"/>
          <w:b/>
          <w:sz w:val="22"/>
        </w:rPr>
        <w:t>For additional MILL LEVY information on the web</w:t>
      </w:r>
      <w:r w:rsidRPr="000C326B">
        <w:rPr>
          <w:rFonts w:ascii="Calibri" w:hAnsi="Calibri" w:cs="Arial"/>
          <w:sz w:val="22"/>
        </w:rPr>
        <w:t>, go to:</w:t>
      </w:r>
      <w:r>
        <w:rPr>
          <w:rFonts w:ascii="Calibri" w:hAnsi="Calibri" w:cs="Arial"/>
          <w:sz w:val="22"/>
        </w:rPr>
        <w:t xml:space="preserve"> </w:t>
      </w:r>
      <w:r w:rsidRPr="000C326B">
        <w:rPr>
          <w:rFonts w:ascii="Calibri" w:hAnsi="Calibri" w:cs="Arial"/>
          <w:sz w:val="22"/>
        </w:rPr>
        <w:t xml:space="preserve"> </w:t>
      </w:r>
      <w:hyperlink r:id="rId17" w:history="1">
        <w:r w:rsidR="008051D9" w:rsidRPr="008051D9">
          <w:rPr>
            <w:rStyle w:val="Hyperlink"/>
            <w:rFonts w:asciiTheme="minorHAnsi" w:hAnsiTheme="minorHAnsi"/>
            <w:sz w:val="22"/>
            <w:szCs w:val="22"/>
          </w:rPr>
          <w:t>http://www.ksde.org/Agency/FiscalandAdministrativeServices/SchoolFinance/ReportsandPublications.aspx</w:t>
        </w:r>
      </w:hyperlink>
    </w:p>
    <w:p w:rsidR="008051D9" w:rsidRPr="000C326B" w:rsidRDefault="008051D9" w:rsidP="008051D9">
      <w:pPr>
        <w:ind w:left="360"/>
        <w:rPr>
          <w:rFonts w:ascii="Calibri" w:hAnsi="Calibri" w:cs="Arial"/>
          <w:b/>
          <w:sz w:val="6"/>
        </w:rPr>
      </w:pPr>
    </w:p>
    <w:p w:rsidR="00814617" w:rsidRPr="006572A1" w:rsidRDefault="00814617" w:rsidP="00814617">
      <w:pPr>
        <w:numPr>
          <w:ilvl w:val="0"/>
          <w:numId w:val="1"/>
        </w:numPr>
        <w:rPr>
          <w:rFonts w:ascii="Calibri" w:hAnsi="Calibri" w:cs="Arial"/>
          <w:sz w:val="22"/>
          <w:szCs w:val="22"/>
        </w:rPr>
      </w:pPr>
      <w:r w:rsidRPr="006572A1">
        <w:rPr>
          <w:rFonts w:ascii="Calibri" w:hAnsi="Calibri" w:cs="Arial"/>
          <w:sz w:val="22"/>
          <w:szCs w:val="22"/>
        </w:rPr>
        <w:t xml:space="preserve">Select </w:t>
      </w:r>
      <w:r w:rsidRPr="006572A1">
        <w:rPr>
          <w:rFonts w:ascii="Calibri" w:hAnsi="Calibri" w:cs="Arial"/>
          <w:sz w:val="22"/>
          <w:szCs w:val="22"/>
          <w:u w:val="single"/>
        </w:rPr>
        <w:t xml:space="preserve">Mill Levies </w:t>
      </w:r>
      <w:r w:rsidRPr="006572A1">
        <w:rPr>
          <w:rFonts w:ascii="Calibri" w:hAnsi="Calibri" w:cs="Arial"/>
          <w:sz w:val="22"/>
          <w:szCs w:val="22"/>
        </w:rPr>
        <w:t xml:space="preserve">to access data </w:t>
      </w:r>
      <w:r>
        <w:rPr>
          <w:rFonts w:ascii="Calibri" w:hAnsi="Calibri" w:cs="Arial"/>
          <w:sz w:val="22"/>
          <w:szCs w:val="22"/>
        </w:rPr>
        <w:t xml:space="preserve">for each district - </w:t>
      </w:r>
      <w:r w:rsidRPr="006572A1">
        <w:rPr>
          <w:rFonts w:ascii="Calibri" w:hAnsi="Calibri" w:cs="Arial"/>
          <w:sz w:val="22"/>
          <w:szCs w:val="22"/>
        </w:rPr>
        <w:t xml:space="preserve">reports </w:t>
      </w:r>
      <w:r>
        <w:rPr>
          <w:rFonts w:ascii="Calibri" w:hAnsi="Calibri" w:cs="Arial"/>
          <w:sz w:val="22"/>
          <w:szCs w:val="22"/>
        </w:rPr>
        <w:t xml:space="preserve">available </w:t>
      </w:r>
      <w:r w:rsidR="00A1363F">
        <w:rPr>
          <w:rFonts w:ascii="Calibri" w:hAnsi="Calibri" w:cs="Arial"/>
          <w:sz w:val="22"/>
          <w:szCs w:val="22"/>
        </w:rPr>
        <w:t>200</w:t>
      </w:r>
      <w:r w:rsidR="008051D9">
        <w:rPr>
          <w:rFonts w:ascii="Calibri" w:hAnsi="Calibri" w:cs="Arial"/>
          <w:sz w:val="22"/>
          <w:szCs w:val="22"/>
        </w:rPr>
        <w:t>8</w:t>
      </w:r>
      <w:r w:rsidR="00A1363F">
        <w:rPr>
          <w:rFonts w:ascii="Calibri" w:hAnsi="Calibri" w:cs="Arial"/>
          <w:sz w:val="22"/>
          <w:szCs w:val="22"/>
        </w:rPr>
        <w:t>-0</w:t>
      </w:r>
      <w:r w:rsidR="008051D9">
        <w:rPr>
          <w:rFonts w:ascii="Calibri" w:hAnsi="Calibri" w:cs="Arial"/>
          <w:sz w:val="22"/>
          <w:szCs w:val="22"/>
        </w:rPr>
        <w:t>9</w:t>
      </w:r>
      <w:r w:rsidRPr="006572A1">
        <w:rPr>
          <w:rFonts w:ascii="Calibri" w:hAnsi="Calibri" w:cs="Arial"/>
          <w:sz w:val="22"/>
          <w:szCs w:val="22"/>
        </w:rPr>
        <w:t xml:space="preserve"> through </w:t>
      </w:r>
      <w:r w:rsidR="00A1363F">
        <w:rPr>
          <w:rFonts w:ascii="Calibri" w:hAnsi="Calibri" w:cs="Arial"/>
          <w:sz w:val="22"/>
          <w:szCs w:val="22"/>
        </w:rPr>
        <w:t>201</w:t>
      </w:r>
      <w:r w:rsidR="007A2FE3">
        <w:rPr>
          <w:rFonts w:ascii="Calibri" w:hAnsi="Calibri" w:cs="Arial"/>
          <w:sz w:val="22"/>
          <w:szCs w:val="22"/>
        </w:rPr>
        <w:t>4</w:t>
      </w:r>
      <w:r w:rsidR="00A1363F">
        <w:rPr>
          <w:rFonts w:ascii="Calibri" w:hAnsi="Calibri" w:cs="Arial"/>
          <w:sz w:val="22"/>
          <w:szCs w:val="22"/>
        </w:rPr>
        <w:t>-201</w:t>
      </w:r>
      <w:r w:rsidR="007A2FE3">
        <w:rPr>
          <w:rFonts w:ascii="Calibri" w:hAnsi="Calibri" w:cs="Arial"/>
          <w:sz w:val="22"/>
          <w:szCs w:val="22"/>
        </w:rPr>
        <w:t>5</w:t>
      </w:r>
      <w:r w:rsidRPr="006572A1">
        <w:rPr>
          <w:rFonts w:ascii="Calibri" w:hAnsi="Calibri" w:cs="Arial"/>
          <w:sz w:val="22"/>
          <w:szCs w:val="22"/>
        </w:rPr>
        <w:t xml:space="preserve">.  </w:t>
      </w:r>
    </w:p>
    <w:p w:rsidR="00814617" w:rsidRPr="00DD138A" w:rsidRDefault="00814617" w:rsidP="00814617">
      <w:pPr>
        <w:ind w:left="720" w:right="180"/>
        <w:rPr>
          <w:rFonts w:ascii="Calibri" w:hAnsi="Calibri" w:cs="Arial"/>
          <w:sz w:val="14"/>
          <w:szCs w:val="22"/>
        </w:rPr>
      </w:pPr>
    </w:p>
    <w:p w:rsidR="00814617" w:rsidRPr="006572A1" w:rsidRDefault="00814617" w:rsidP="00814617">
      <w:pPr>
        <w:pBdr>
          <w:top w:val="single" w:sz="12" w:space="1" w:color="4F81BD"/>
        </w:pBdr>
        <w:tabs>
          <w:tab w:val="left" w:pos="1080"/>
        </w:tabs>
        <w:ind w:left="1080" w:right="180" w:hanging="720"/>
        <w:rPr>
          <w:rFonts w:ascii="Calibri" w:hAnsi="Calibri" w:cs="Arial"/>
          <w:b/>
          <w:sz w:val="8"/>
          <w:szCs w:val="22"/>
        </w:rPr>
      </w:pPr>
    </w:p>
    <w:p w:rsidR="00194D04" w:rsidRDefault="00814617" w:rsidP="00194D04">
      <w:pPr>
        <w:tabs>
          <w:tab w:val="left" w:pos="1080"/>
        </w:tabs>
        <w:ind w:left="1080" w:hanging="720"/>
        <w:rPr>
          <w:rFonts w:ascii="Calibri" w:hAnsi="Calibri"/>
          <w:sz w:val="22"/>
          <w:szCs w:val="22"/>
        </w:rPr>
      </w:pPr>
      <w:r w:rsidRPr="000C326B">
        <w:rPr>
          <w:rFonts w:ascii="Calibri" w:hAnsi="Calibri" w:cs="Arial"/>
          <w:b/>
          <w:sz w:val="22"/>
          <w:szCs w:val="22"/>
        </w:rPr>
        <w:t>Note:</w:t>
      </w:r>
      <w:r w:rsidRPr="000C326B">
        <w:rPr>
          <w:rFonts w:ascii="Calibri" w:hAnsi="Calibri"/>
          <w:sz w:val="22"/>
          <w:szCs w:val="22"/>
        </w:rPr>
        <w:t xml:space="preserve"> </w:t>
      </w:r>
      <w:r w:rsidRPr="000C326B">
        <w:rPr>
          <w:rFonts w:ascii="Calibri" w:hAnsi="Calibri"/>
          <w:sz w:val="22"/>
          <w:szCs w:val="22"/>
        </w:rPr>
        <w:tab/>
      </w:r>
      <w:r w:rsidRPr="006572A1">
        <w:rPr>
          <w:rFonts w:ascii="Calibri" w:hAnsi="Calibri"/>
          <w:sz w:val="22"/>
          <w:szCs w:val="22"/>
        </w:rPr>
        <w:t>Market value and assessed value of farm land is different for each type of property and can be obtained from your local County Assessor’s Office.</w:t>
      </w:r>
      <w:r w:rsidR="00194D04">
        <w:rPr>
          <w:rFonts w:ascii="Calibri" w:hAnsi="Calibri"/>
          <w:sz w:val="22"/>
          <w:szCs w:val="22"/>
        </w:rPr>
        <w:br w:type="page"/>
      </w:r>
    </w:p>
    <w:p w:rsidR="00D666DD" w:rsidRPr="00BC3210" w:rsidRDefault="00D666DD" w:rsidP="00194D04">
      <w:pPr>
        <w:tabs>
          <w:tab w:val="left" w:pos="-4410"/>
        </w:tabs>
        <w:jc w:val="center"/>
        <w:rPr>
          <w:rFonts w:ascii="Calibri" w:hAnsi="Calibri"/>
          <w:sz w:val="22"/>
          <w:szCs w:val="22"/>
        </w:rPr>
      </w:pPr>
    </w:p>
    <w:p w:rsidR="00F96BB1" w:rsidRDefault="00C83113" w:rsidP="00F96BB1">
      <w:r>
        <w:rPr>
          <w:noProof/>
        </w:rPr>
        <w:pict>
          <v:shape id="_x0000_s1032" type="#_x0000_t136" style="position:absolute;margin-left:162pt;margin-top:5.85pt;width:198.75pt;height:17.2pt;z-index:251675648" fillcolor="#31849b [2408]" strokecolor="#92cddc [1944]" strokeweight="1pt">
            <v:fill color2="fill darken(153)" recolor="t" rotate="t" focusposition="1" focussize="" method="linear sigma" type="gradient"/>
            <v:shadow color="#868686"/>
            <v:textpath style="font-family:&quot;Arial&quot;;font-weight:bold;v-text-kern:t" trim="t" fitpath="t" string="Column Definitions"/>
            <w10:wrap type="square"/>
          </v:shape>
        </w:pict>
      </w:r>
    </w:p>
    <w:p w:rsidR="00F96BB1" w:rsidRPr="00F96BB1" w:rsidRDefault="00F96BB1" w:rsidP="00F96BB1"/>
    <w:p w:rsidR="00D666DD" w:rsidRPr="00A0167C" w:rsidRDefault="00D666DD" w:rsidP="006C72F7">
      <w:pPr>
        <w:ind w:left="1260" w:right="1440"/>
        <w:rPr>
          <w:rFonts w:asciiTheme="minorHAnsi" w:hAnsiTheme="minorHAnsi"/>
        </w:rPr>
      </w:pPr>
    </w:p>
    <w:p w:rsidR="000A0B99" w:rsidRDefault="000A0B99" w:rsidP="000A0B99">
      <w:pPr>
        <w:pStyle w:val="BodyText"/>
        <w:ind w:left="990" w:right="1170"/>
        <w:rPr>
          <w:rFonts w:asciiTheme="minorHAnsi" w:hAnsiTheme="minorHAnsi"/>
          <w:u w:val="single"/>
        </w:rPr>
      </w:pPr>
    </w:p>
    <w:p w:rsidR="000A0B99" w:rsidRDefault="00D666DD" w:rsidP="000A0B99">
      <w:pPr>
        <w:pStyle w:val="BodyText"/>
        <w:numPr>
          <w:ilvl w:val="0"/>
          <w:numId w:val="3"/>
        </w:numPr>
        <w:ind w:left="990" w:right="1170"/>
        <w:rPr>
          <w:rFonts w:asciiTheme="minorHAnsi" w:hAnsiTheme="minorHAnsi"/>
        </w:rPr>
      </w:pPr>
      <w:r w:rsidRPr="00A0167C">
        <w:rPr>
          <w:rFonts w:asciiTheme="minorHAnsi" w:hAnsiTheme="minorHAnsi"/>
          <w:u w:val="single"/>
        </w:rPr>
        <w:t>General</w:t>
      </w:r>
      <w:r w:rsidRPr="00A0167C">
        <w:rPr>
          <w:rFonts w:asciiTheme="minorHAnsi" w:hAnsiTheme="minorHAnsi"/>
        </w:rPr>
        <w:t xml:space="preserve"> </w:t>
      </w:r>
    </w:p>
    <w:p w:rsidR="00D666DD" w:rsidRPr="00A0167C" w:rsidRDefault="00D666DD" w:rsidP="000A0B99">
      <w:pPr>
        <w:pStyle w:val="BodyText"/>
        <w:ind w:left="990" w:right="1170"/>
        <w:rPr>
          <w:rFonts w:asciiTheme="minorHAnsi" w:hAnsiTheme="minorHAnsi"/>
        </w:rPr>
      </w:pPr>
      <w:r w:rsidRPr="00A0167C">
        <w:rPr>
          <w:rFonts w:asciiTheme="minorHAnsi" w:hAnsiTheme="minorHAnsi"/>
        </w:rPr>
        <w:t>This is for the general operating fund.  The school finance law mandates 20 mills per district.</w:t>
      </w:r>
    </w:p>
    <w:p w:rsidR="00D666DD" w:rsidRPr="00A0167C" w:rsidRDefault="00D666DD" w:rsidP="000A0B99">
      <w:pPr>
        <w:ind w:left="990" w:right="1170"/>
        <w:rPr>
          <w:rFonts w:asciiTheme="minorHAnsi" w:hAnsiTheme="minorHAnsi"/>
          <w:sz w:val="24"/>
        </w:rPr>
      </w:pPr>
    </w:p>
    <w:p w:rsidR="000A0B99" w:rsidRPr="000A0B99" w:rsidRDefault="00D666DD" w:rsidP="000A0B99">
      <w:pPr>
        <w:pStyle w:val="ListParagraph"/>
        <w:numPr>
          <w:ilvl w:val="0"/>
          <w:numId w:val="3"/>
        </w:numPr>
        <w:ind w:left="990" w:right="1170"/>
        <w:rPr>
          <w:rFonts w:asciiTheme="minorHAnsi" w:hAnsiTheme="minorHAnsi"/>
          <w:sz w:val="24"/>
        </w:rPr>
      </w:pPr>
      <w:r w:rsidRPr="000A0B99">
        <w:rPr>
          <w:rFonts w:asciiTheme="minorHAnsi" w:hAnsiTheme="minorHAnsi"/>
          <w:sz w:val="24"/>
          <w:u w:val="single"/>
        </w:rPr>
        <w:t>Supp</w:t>
      </w:r>
      <w:r w:rsidRPr="000A0B99">
        <w:rPr>
          <w:rFonts w:asciiTheme="minorHAnsi" w:hAnsiTheme="minorHAnsi"/>
          <w:sz w:val="24"/>
        </w:rPr>
        <w:t xml:space="preserve"> </w:t>
      </w:r>
      <w:r w:rsidRPr="000A0B99">
        <w:rPr>
          <w:rFonts w:asciiTheme="minorHAnsi" w:hAnsiTheme="minorHAnsi"/>
          <w:sz w:val="24"/>
          <w:u w:val="single"/>
        </w:rPr>
        <w:t>General</w:t>
      </w:r>
      <w:r w:rsidRPr="000A0B99">
        <w:rPr>
          <w:rFonts w:asciiTheme="minorHAnsi" w:hAnsiTheme="minorHAnsi"/>
          <w:sz w:val="24"/>
        </w:rPr>
        <w:t xml:space="preserve"> </w:t>
      </w:r>
    </w:p>
    <w:p w:rsidR="00D666DD" w:rsidRPr="000A0B99" w:rsidRDefault="00D666DD" w:rsidP="000A0B99">
      <w:pPr>
        <w:pStyle w:val="ListParagraph"/>
        <w:ind w:left="990" w:right="1170"/>
        <w:rPr>
          <w:rFonts w:asciiTheme="minorHAnsi" w:hAnsiTheme="minorHAnsi"/>
          <w:sz w:val="24"/>
        </w:rPr>
      </w:pPr>
      <w:r w:rsidRPr="000A0B99">
        <w:rPr>
          <w:rFonts w:asciiTheme="minorHAnsi" w:hAnsiTheme="minorHAnsi"/>
          <w:sz w:val="24"/>
        </w:rPr>
        <w:t>This is the levy for the Supplemental General (LOB) fund.</w:t>
      </w:r>
    </w:p>
    <w:p w:rsidR="00D666DD" w:rsidRPr="00A0167C" w:rsidRDefault="00D666DD" w:rsidP="000A0B99">
      <w:pPr>
        <w:ind w:left="990" w:right="1170"/>
        <w:rPr>
          <w:rFonts w:asciiTheme="minorHAnsi" w:hAnsiTheme="minorHAnsi"/>
          <w:sz w:val="24"/>
        </w:rPr>
      </w:pPr>
    </w:p>
    <w:p w:rsidR="000A0B99" w:rsidRPr="000A0B99" w:rsidRDefault="00D666DD" w:rsidP="000A0B99">
      <w:pPr>
        <w:pStyle w:val="ListParagraph"/>
        <w:numPr>
          <w:ilvl w:val="0"/>
          <w:numId w:val="3"/>
        </w:numPr>
        <w:ind w:left="990" w:right="1170"/>
        <w:rPr>
          <w:rFonts w:asciiTheme="minorHAnsi" w:hAnsiTheme="minorHAnsi"/>
          <w:sz w:val="24"/>
        </w:rPr>
      </w:pPr>
      <w:r w:rsidRPr="000A0B99">
        <w:rPr>
          <w:rFonts w:asciiTheme="minorHAnsi" w:hAnsiTheme="minorHAnsi"/>
          <w:sz w:val="24"/>
          <w:u w:val="single"/>
        </w:rPr>
        <w:t>Capital</w:t>
      </w:r>
      <w:r w:rsidRPr="000A0B99">
        <w:rPr>
          <w:rFonts w:asciiTheme="minorHAnsi" w:hAnsiTheme="minorHAnsi"/>
          <w:sz w:val="24"/>
        </w:rPr>
        <w:t xml:space="preserve"> </w:t>
      </w:r>
      <w:r w:rsidRPr="000A0B99">
        <w:rPr>
          <w:rFonts w:asciiTheme="minorHAnsi" w:hAnsiTheme="minorHAnsi"/>
          <w:sz w:val="24"/>
          <w:u w:val="single"/>
        </w:rPr>
        <w:t>Outlay</w:t>
      </w:r>
      <w:r w:rsidRPr="000A0B99">
        <w:rPr>
          <w:rFonts w:asciiTheme="minorHAnsi" w:hAnsiTheme="minorHAnsi"/>
          <w:sz w:val="24"/>
        </w:rPr>
        <w:t xml:space="preserve"> </w:t>
      </w:r>
    </w:p>
    <w:p w:rsidR="00D666DD" w:rsidRPr="000A0B99" w:rsidRDefault="00D666DD" w:rsidP="000A0B99">
      <w:pPr>
        <w:pStyle w:val="ListParagraph"/>
        <w:ind w:left="990" w:right="1170"/>
        <w:rPr>
          <w:rFonts w:asciiTheme="minorHAnsi" w:hAnsiTheme="minorHAnsi"/>
          <w:sz w:val="24"/>
        </w:rPr>
      </w:pPr>
      <w:r w:rsidRPr="000A0B99">
        <w:rPr>
          <w:rFonts w:asciiTheme="minorHAnsi" w:hAnsiTheme="minorHAnsi"/>
          <w:sz w:val="24"/>
        </w:rPr>
        <w:t>This is the levy for the Capital Outlay fund.</w:t>
      </w:r>
    </w:p>
    <w:p w:rsidR="00D666DD" w:rsidRPr="00A0167C" w:rsidRDefault="00D666DD" w:rsidP="000A0B99">
      <w:pPr>
        <w:ind w:left="990" w:right="1170"/>
        <w:rPr>
          <w:rFonts w:asciiTheme="minorHAnsi" w:hAnsiTheme="minorHAnsi"/>
          <w:sz w:val="24"/>
        </w:rPr>
      </w:pPr>
    </w:p>
    <w:p w:rsidR="000A0B99" w:rsidRPr="000A0B99" w:rsidRDefault="00D666DD" w:rsidP="000A0B99">
      <w:pPr>
        <w:pStyle w:val="ListParagraph"/>
        <w:numPr>
          <w:ilvl w:val="0"/>
          <w:numId w:val="3"/>
        </w:numPr>
        <w:ind w:left="990" w:right="1170"/>
        <w:rPr>
          <w:rFonts w:asciiTheme="minorHAnsi" w:hAnsiTheme="minorHAnsi"/>
          <w:sz w:val="24"/>
        </w:rPr>
      </w:pPr>
      <w:r w:rsidRPr="000A0B99">
        <w:rPr>
          <w:rFonts w:asciiTheme="minorHAnsi" w:hAnsiTheme="minorHAnsi"/>
          <w:sz w:val="24"/>
          <w:u w:val="single"/>
        </w:rPr>
        <w:t>Bond</w:t>
      </w:r>
      <w:r w:rsidRPr="000A0B99">
        <w:rPr>
          <w:rFonts w:asciiTheme="minorHAnsi" w:hAnsiTheme="minorHAnsi"/>
          <w:sz w:val="24"/>
        </w:rPr>
        <w:t xml:space="preserve"> </w:t>
      </w:r>
      <w:r w:rsidRPr="000A0B99">
        <w:rPr>
          <w:rFonts w:asciiTheme="minorHAnsi" w:hAnsiTheme="minorHAnsi"/>
          <w:sz w:val="24"/>
          <w:u w:val="single"/>
        </w:rPr>
        <w:t>&amp;</w:t>
      </w:r>
      <w:r w:rsidRPr="000A0B99">
        <w:rPr>
          <w:rFonts w:asciiTheme="minorHAnsi" w:hAnsiTheme="minorHAnsi"/>
          <w:sz w:val="24"/>
        </w:rPr>
        <w:t xml:space="preserve"> </w:t>
      </w:r>
      <w:r w:rsidRPr="000A0B99">
        <w:rPr>
          <w:rFonts w:asciiTheme="minorHAnsi" w:hAnsiTheme="minorHAnsi"/>
          <w:sz w:val="24"/>
          <w:u w:val="single"/>
        </w:rPr>
        <w:t>Interest</w:t>
      </w:r>
      <w:r w:rsidRPr="000A0B99">
        <w:rPr>
          <w:rFonts w:asciiTheme="minorHAnsi" w:hAnsiTheme="minorHAnsi"/>
          <w:sz w:val="24"/>
        </w:rPr>
        <w:t xml:space="preserve"> </w:t>
      </w:r>
    </w:p>
    <w:p w:rsidR="00D666DD" w:rsidRPr="000A0B99" w:rsidRDefault="00D666DD" w:rsidP="000A0B99">
      <w:pPr>
        <w:pStyle w:val="ListParagraph"/>
        <w:ind w:left="990" w:right="1170"/>
        <w:rPr>
          <w:rFonts w:asciiTheme="minorHAnsi" w:hAnsiTheme="minorHAnsi"/>
          <w:sz w:val="24"/>
        </w:rPr>
      </w:pPr>
      <w:r w:rsidRPr="000A0B99">
        <w:rPr>
          <w:rFonts w:asciiTheme="minorHAnsi" w:hAnsiTheme="minorHAnsi"/>
          <w:sz w:val="24"/>
        </w:rPr>
        <w:t>This is the levy for the Bond &amp; Interest fund.</w:t>
      </w:r>
    </w:p>
    <w:p w:rsidR="007777C6" w:rsidRPr="00A0167C" w:rsidRDefault="007777C6" w:rsidP="000A0B99">
      <w:pPr>
        <w:ind w:left="990" w:right="1170"/>
        <w:rPr>
          <w:rFonts w:asciiTheme="minorHAnsi" w:hAnsiTheme="minorHAnsi"/>
          <w:sz w:val="24"/>
        </w:rPr>
      </w:pPr>
    </w:p>
    <w:p w:rsidR="000A0B99" w:rsidRPr="000A0B99" w:rsidRDefault="007777C6" w:rsidP="000A0B99">
      <w:pPr>
        <w:pStyle w:val="ListParagraph"/>
        <w:numPr>
          <w:ilvl w:val="0"/>
          <w:numId w:val="3"/>
        </w:numPr>
        <w:ind w:left="990" w:right="1170"/>
        <w:rPr>
          <w:rFonts w:asciiTheme="minorHAnsi" w:hAnsiTheme="minorHAnsi"/>
          <w:sz w:val="24"/>
          <w:szCs w:val="24"/>
        </w:rPr>
      </w:pPr>
      <w:r w:rsidRPr="000A0B99">
        <w:rPr>
          <w:rFonts w:asciiTheme="minorHAnsi" w:hAnsiTheme="minorHAnsi"/>
          <w:sz w:val="24"/>
          <w:szCs w:val="24"/>
          <w:u w:val="single"/>
        </w:rPr>
        <w:t>Ancillary</w:t>
      </w:r>
      <w:r w:rsidR="000A0B99" w:rsidRPr="000A0B99">
        <w:rPr>
          <w:rFonts w:asciiTheme="minorHAnsi" w:hAnsiTheme="minorHAnsi"/>
          <w:sz w:val="24"/>
          <w:szCs w:val="24"/>
        </w:rPr>
        <w:t xml:space="preserve"> </w:t>
      </w:r>
    </w:p>
    <w:p w:rsidR="007777C6" w:rsidRPr="000A0B99" w:rsidRDefault="00120AD6" w:rsidP="000A0B99">
      <w:pPr>
        <w:pStyle w:val="ListParagraph"/>
        <w:ind w:left="990" w:right="1170"/>
        <w:rPr>
          <w:rFonts w:asciiTheme="minorHAnsi" w:hAnsiTheme="minorHAnsi"/>
          <w:sz w:val="24"/>
          <w:szCs w:val="24"/>
        </w:rPr>
      </w:pPr>
      <w:r w:rsidRPr="000A0B99">
        <w:rPr>
          <w:rFonts w:asciiTheme="minorHAnsi" w:hAnsiTheme="minorHAnsi"/>
          <w:sz w:val="24"/>
          <w:szCs w:val="24"/>
        </w:rPr>
        <w:t>T</w:t>
      </w:r>
      <w:r w:rsidR="007777C6" w:rsidRPr="000A0B99">
        <w:rPr>
          <w:rFonts w:asciiTheme="minorHAnsi" w:hAnsiTheme="minorHAnsi"/>
          <w:sz w:val="24"/>
          <w:szCs w:val="24"/>
        </w:rPr>
        <w:t>his is a levy authorized by the State Court of Tax Appeals for extraordinary growth in enrollment.</w:t>
      </w:r>
    </w:p>
    <w:p w:rsidR="007777C6" w:rsidRPr="00A0167C" w:rsidRDefault="007777C6" w:rsidP="000A0B99">
      <w:pPr>
        <w:ind w:left="990" w:right="1170"/>
        <w:rPr>
          <w:rFonts w:asciiTheme="minorHAnsi" w:hAnsiTheme="minorHAnsi"/>
          <w:sz w:val="24"/>
          <w:szCs w:val="24"/>
        </w:rPr>
      </w:pPr>
    </w:p>
    <w:p w:rsidR="000A0B99" w:rsidRPr="000A0B99" w:rsidRDefault="00F02F24" w:rsidP="000A0B99">
      <w:pPr>
        <w:pStyle w:val="ListParagraph"/>
        <w:numPr>
          <w:ilvl w:val="0"/>
          <w:numId w:val="3"/>
        </w:numPr>
        <w:ind w:left="990" w:right="1170"/>
        <w:rPr>
          <w:rFonts w:asciiTheme="minorHAnsi" w:hAnsiTheme="minorHAnsi"/>
          <w:sz w:val="24"/>
        </w:rPr>
      </w:pPr>
      <w:r w:rsidRPr="000A0B99">
        <w:rPr>
          <w:rFonts w:asciiTheme="minorHAnsi" w:hAnsiTheme="minorHAnsi"/>
          <w:sz w:val="24"/>
          <w:u w:val="single"/>
        </w:rPr>
        <w:t>Declining</w:t>
      </w:r>
      <w:r w:rsidRPr="000A0B99">
        <w:rPr>
          <w:rFonts w:asciiTheme="minorHAnsi" w:hAnsiTheme="minorHAnsi"/>
          <w:sz w:val="24"/>
        </w:rPr>
        <w:t xml:space="preserve"> </w:t>
      </w:r>
      <w:r w:rsidRPr="000A0B99">
        <w:rPr>
          <w:rFonts w:asciiTheme="minorHAnsi" w:hAnsiTheme="minorHAnsi"/>
          <w:sz w:val="24"/>
          <w:u w:val="single"/>
        </w:rPr>
        <w:t>Enrollment</w:t>
      </w:r>
      <w:r w:rsidR="000A0B99" w:rsidRPr="000A0B99">
        <w:rPr>
          <w:rFonts w:asciiTheme="minorHAnsi" w:hAnsiTheme="minorHAnsi"/>
          <w:sz w:val="24"/>
        </w:rPr>
        <w:t xml:space="preserve"> </w:t>
      </w:r>
    </w:p>
    <w:p w:rsidR="00F02F24" w:rsidRPr="000A0B99" w:rsidRDefault="00F02F24" w:rsidP="000A0B99">
      <w:pPr>
        <w:pStyle w:val="ListParagraph"/>
        <w:ind w:left="990" w:right="1170"/>
        <w:rPr>
          <w:rFonts w:asciiTheme="minorHAnsi" w:hAnsiTheme="minorHAnsi"/>
          <w:sz w:val="24"/>
        </w:rPr>
      </w:pPr>
      <w:r w:rsidRPr="000A0B99">
        <w:rPr>
          <w:rFonts w:asciiTheme="minorHAnsi" w:hAnsiTheme="minorHAnsi"/>
          <w:sz w:val="24"/>
        </w:rPr>
        <w:t xml:space="preserve">This is a levy authorized by the State </w:t>
      </w:r>
      <w:r w:rsidR="00120AD6" w:rsidRPr="000A0B99">
        <w:rPr>
          <w:rFonts w:asciiTheme="minorHAnsi" w:hAnsiTheme="minorHAnsi"/>
          <w:sz w:val="24"/>
        </w:rPr>
        <w:t>Court</w:t>
      </w:r>
      <w:r w:rsidRPr="000A0B99">
        <w:rPr>
          <w:rFonts w:asciiTheme="minorHAnsi" w:hAnsiTheme="minorHAnsi"/>
          <w:sz w:val="24"/>
        </w:rPr>
        <w:t xml:space="preserve"> of Tax Appeals for declining enrollment.</w:t>
      </w:r>
    </w:p>
    <w:p w:rsidR="00F02F24" w:rsidRPr="00A0167C" w:rsidRDefault="00F02F24" w:rsidP="000A0B99">
      <w:pPr>
        <w:ind w:left="990" w:right="1170"/>
        <w:rPr>
          <w:rFonts w:asciiTheme="minorHAnsi" w:hAnsiTheme="minorHAnsi"/>
          <w:sz w:val="24"/>
        </w:rPr>
      </w:pPr>
    </w:p>
    <w:p w:rsidR="000A0B99" w:rsidRPr="000A0B99" w:rsidRDefault="00F02F24" w:rsidP="000A0B99">
      <w:pPr>
        <w:pStyle w:val="ListParagraph"/>
        <w:numPr>
          <w:ilvl w:val="0"/>
          <w:numId w:val="3"/>
        </w:numPr>
        <w:ind w:left="990" w:right="1170"/>
        <w:rPr>
          <w:rFonts w:asciiTheme="minorHAnsi" w:hAnsiTheme="minorHAnsi"/>
          <w:sz w:val="24"/>
        </w:rPr>
      </w:pPr>
      <w:r w:rsidRPr="000A0B99">
        <w:rPr>
          <w:rFonts w:asciiTheme="minorHAnsi" w:hAnsiTheme="minorHAnsi"/>
          <w:sz w:val="24"/>
          <w:u w:val="single"/>
        </w:rPr>
        <w:t>Cost</w:t>
      </w:r>
      <w:r w:rsidRPr="000A0B99">
        <w:rPr>
          <w:rFonts w:asciiTheme="minorHAnsi" w:hAnsiTheme="minorHAnsi"/>
          <w:sz w:val="24"/>
        </w:rPr>
        <w:t xml:space="preserve"> </w:t>
      </w:r>
      <w:r w:rsidRPr="000A0B99">
        <w:rPr>
          <w:rFonts w:asciiTheme="minorHAnsi" w:hAnsiTheme="minorHAnsi"/>
          <w:sz w:val="24"/>
          <w:u w:val="single"/>
        </w:rPr>
        <w:t>of</w:t>
      </w:r>
      <w:r w:rsidRPr="000A0B99">
        <w:rPr>
          <w:rFonts w:asciiTheme="minorHAnsi" w:hAnsiTheme="minorHAnsi"/>
          <w:sz w:val="24"/>
        </w:rPr>
        <w:t xml:space="preserve"> </w:t>
      </w:r>
      <w:r w:rsidRPr="000A0B99">
        <w:rPr>
          <w:rFonts w:asciiTheme="minorHAnsi" w:hAnsiTheme="minorHAnsi"/>
          <w:sz w:val="24"/>
          <w:u w:val="single"/>
        </w:rPr>
        <w:t>Living</w:t>
      </w:r>
      <w:r w:rsidR="00120AD6" w:rsidRPr="000A0B99">
        <w:rPr>
          <w:rFonts w:asciiTheme="minorHAnsi" w:hAnsiTheme="minorHAnsi"/>
          <w:sz w:val="24"/>
        </w:rPr>
        <w:t xml:space="preserve"> </w:t>
      </w:r>
    </w:p>
    <w:p w:rsidR="00F02F24" w:rsidRPr="000A0B99" w:rsidRDefault="00F02F24" w:rsidP="000A0B99">
      <w:pPr>
        <w:pStyle w:val="ListParagraph"/>
        <w:ind w:left="990" w:right="1170"/>
        <w:rPr>
          <w:rFonts w:asciiTheme="minorHAnsi" w:hAnsiTheme="minorHAnsi"/>
          <w:sz w:val="24"/>
        </w:rPr>
      </w:pPr>
      <w:r w:rsidRPr="000A0B99">
        <w:rPr>
          <w:rFonts w:asciiTheme="minorHAnsi" w:hAnsiTheme="minorHAnsi"/>
          <w:sz w:val="24"/>
        </w:rPr>
        <w:t xml:space="preserve">This is a levy authorized by the State </w:t>
      </w:r>
      <w:r w:rsidR="00120AD6" w:rsidRPr="000A0B99">
        <w:rPr>
          <w:rFonts w:asciiTheme="minorHAnsi" w:hAnsiTheme="minorHAnsi"/>
          <w:sz w:val="24"/>
        </w:rPr>
        <w:t>Court</w:t>
      </w:r>
      <w:r w:rsidRPr="000A0B99">
        <w:rPr>
          <w:rFonts w:asciiTheme="minorHAnsi" w:hAnsiTheme="minorHAnsi"/>
          <w:sz w:val="24"/>
        </w:rPr>
        <w:t xml:space="preserve"> of Tax Appeals for cost of living.</w:t>
      </w:r>
    </w:p>
    <w:p w:rsidR="00D666DD" w:rsidRPr="00A0167C" w:rsidRDefault="00D666DD" w:rsidP="000A0B99">
      <w:pPr>
        <w:ind w:left="990" w:right="1170"/>
        <w:rPr>
          <w:rFonts w:asciiTheme="minorHAnsi" w:hAnsiTheme="minorHAnsi"/>
          <w:sz w:val="24"/>
        </w:rPr>
      </w:pPr>
    </w:p>
    <w:p w:rsidR="000A0B99" w:rsidRPr="000A0B99" w:rsidRDefault="00A313F4" w:rsidP="000A0B99">
      <w:pPr>
        <w:pStyle w:val="ListParagraph"/>
        <w:numPr>
          <w:ilvl w:val="0"/>
          <w:numId w:val="3"/>
        </w:numPr>
        <w:ind w:left="990" w:right="1170"/>
        <w:rPr>
          <w:rFonts w:asciiTheme="minorHAnsi" w:hAnsiTheme="minorHAnsi"/>
          <w:sz w:val="24"/>
        </w:rPr>
      </w:pPr>
      <w:r w:rsidRPr="000A0B99">
        <w:rPr>
          <w:rFonts w:asciiTheme="minorHAnsi" w:hAnsiTheme="minorHAnsi"/>
          <w:sz w:val="24"/>
          <w:u w:val="single"/>
        </w:rPr>
        <w:t>USD Levies</w:t>
      </w:r>
      <w:r w:rsidR="000A0B99" w:rsidRPr="000A0B99">
        <w:rPr>
          <w:rFonts w:asciiTheme="minorHAnsi" w:hAnsiTheme="minorHAnsi"/>
          <w:sz w:val="24"/>
        </w:rPr>
        <w:t xml:space="preserve"> </w:t>
      </w:r>
    </w:p>
    <w:p w:rsidR="00D666DD" w:rsidRPr="000A0B99" w:rsidRDefault="00D666DD" w:rsidP="000A0B99">
      <w:pPr>
        <w:pStyle w:val="ListParagraph"/>
        <w:ind w:left="990" w:right="1170"/>
        <w:rPr>
          <w:rFonts w:asciiTheme="minorHAnsi" w:hAnsiTheme="minorHAnsi"/>
          <w:sz w:val="24"/>
        </w:rPr>
      </w:pPr>
      <w:r w:rsidRPr="000A0B99">
        <w:rPr>
          <w:rFonts w:asciiTheme="minorHAnsi" w:hAnsiTheme="minorHAnsi"/>
          <w:sz w:val="24"/>
        </w:rPr>
        <w:t xml:space="preserve">This </w:t>
      </w:r>
      <w:r w:rsidR="007770CD" w:rsidRPr="000A0B99">
        <w:rPr>
          <w:rFonts w:asciiTheme="minorHAnsi" w:hAnsiTheme="minorHAnsi"/>
          <w:sz w:val="24"/>
        </w:rPr>
        <w:t>includ</w:t>
      </w:r>
      <w:r w:rsidRPr="000A0B99">
        <w:rPr>
          <w:rFonts w:asciiTheme="minorHAnsi" w:hAnsiTheme="minorHAnsi"/>
          <w:sz w:val="24"/>
        </w:rPr>
        <w:t xml:space="preserve">es all levies from the General, Supplemental General, </w:t>
      </w:r>
      <w:r w:rsidR="007770CD" w:rsidRPr="000A0B99">
        <w:rPr>
          <w:rFonts w:asciiTheme="minorHAnsi" w:hAnsiTheme="minorHAnsi"/>
          <w:sz w:val="24"/>
        </w:rPr>
        <w:t xml:space="preserve">Adult Education, </w:t>
      </w:r>
      <w:r w:rsidRPr="000A0B99">
        <w:rPr>
          <w:rFonts w:asciiTheme="minorHAnsi" w:hAnsiTheme="minorHAnsi"/>
          <w:sz w:val="24"/>
        </w:rPr>
        <w:t xml:space="preserve">Capital Outlay, Bond &amp; Interest, </w:t>
      </w:r>
      <w:r w:rsidR="007770CD" w:rsidRPr="000A0B99">
        <w:rPr>
          <w:rFonts w:asciiTheme="minorHAnsi" w:hAnsiTheme="minorHAnsi"/>
          <w:sz w:val="24"/>
        </w:rPr>
        <w:t>Extraordinary Growth (Ancillary)</w:t>
      </w:r>
      <w:r w:rsidR="00120AD6" w:rsidRPr="000A0B99">
        <w:rPr>
          <w:rFonts w:asciiTheme="minorHAnsi" w:hAnsiTheme="minorHAnsi"/>
          <w:sz w:val="24"/>
        </w:rPr>
        <w:t xml:space="preserve">, </w:t>
      </w:r>
      <w:r w:rsidR="00F02F24" w:rsidRPr="000A0B99">
        <w:rPr>
          <w:rFonts w:asciiTheme="minorHAnsi" w:hAnsiTheme="minorHAnsi"/>
          <w:sz w:val="24"/>
        </w:rPr>
        <w:t>Declining Enrollment, Cost of Living</w:t>
      </w:r>
      <w:r w:rsidR="007770CD" w:rsidRPr="000A0B99">
        <w:rPr>
          <w:rFonts w:asciiTheme="minorHAnsi" w:hAnsiTheme="minorHAnsi"/>
          <w:sz w:val="24"/>
        </w:rPr>
        <w:t>, Special Liability, School Retirement, No Fund Warrant, Special Assessment, and Temporary Note</w:t>
      </w:r>
      <w:r w:rsidRPr="000A0B99">
        <w:rPr>
          <w:rFonts w:asciiTheme="minorHAnsi" w:hAnsiTheme="minorHAnsi"/>
          <w:sz w:val="24"/>
        </w:rPr>
        <w:t xml:space="preserve">.  </w:t>
      </w:r>
    </w:p>
    <w:p w:rsidR="00D666DD" w:rsidRPr="00A0167C" w:rsidRDefault="00D666DD" w:rsidP="000A0B99">
      <w:pPr>
        <w:ind w:left="990" w:right="1170"/>
        <w:rPr>
          <w:rFonts w:asciiTheme="minorHAnsi" w:hAnsiTheme="minorHAnsi"/>
          <w:sz w:val="24"/>
        </w:rPr>
      </w:pPr>
    </w:p>
    <w:p w:rsidR="000A0B99" w:rsidRPr="000A0B99" w:rsidRDefault="00A313F4" w:rsidP="000A0B99">
      <w:pPr>
        <w:pStyle w:val="ListParagraph"/>
        <w:numPr>
          <w:ilvl w:val="0"/>
          <w:numId w:val="3"/>
        </w:numPr>
        <w:ind w:left="990" w:right="1170"/>
        <w:rPr>
          <w:rFonts w:asciiTheme="minorHAnsi" w:hAnsiTheme="minorHAnsi"/>
          <w:sz w:val="24"/>
        </w:rPr>
      </w:pPr>
      <w:r w:rsidRPr="000A0B99">
        <w:rPr>
          <w:rFonts w:asciiTheme="minorHAnsi" w:hAnsiTheme="minorHAnsi"/>
          <w:sz w:val="24"/>
          <w:u w:val="single"/>
        </w:rPr>
        <w:t xml:space="preserve">Total </w:t>
      </w:r>
      <w:r w:rsidR="007770CD" w:rsidRPr="000A0B99">
        <w:rPr>
          <w:rFonts w:asciiTheme="minorHAnsi" w:hAnsiTheme="minorHAnsi"/>
          <w:sz w:val="24"/>
          <w:u w:val="single"/>
        </w:rPr>
        <w:t xml:space="preserve">Other </w:t>
      </w:r>
      <w:r w:rsidRPr="000A0B99">
        <w:rPr>
          <w:rFonts w:asciiTheme="minorHAnsi" w:hAnsiTheme="minorHAnsi"/>
          <w:sz w:val="24"/>
          <w:u w:val="single"/>
        </w:rPr>
        <w:t>Levies</w:t>
      </w:r>
      <w:r w:rsidR="000A0B99" w:rsidRPr="000A0B99">
        <w:rPr>
          <w:rFonts w:asciiTheme="minorHAnsi" w:hAnsiTheme="minorHAnsi"/>
          <w:sz w:val="24"/>
        </w:rPr>
        <w:t xml:space="preserve"> </w:t>
      </w:r>
    </w:p>
    <w:p w:rsidR="00A313F4" w:rsidRPr="000A0B99" w:rsidRDefault="00A313F4" w:rsidP="000A0B99">
      <w:pPr>
        <w:pStyle w:val="ListParagraph"/>
        <w:ind w:left="990" w:right="1170"/>
        <w:rPr>
          <w:rFonts w:asciiTheme="minorHAnsi" w:hAnsiTheme="minorHAnsi"/>
          <w:sz w:val="24"/>
        </w:rPr>
      </w:pPr>
      <w:r w:rsidRPr="000A0B99">
        <w:rPr>
          <w:rFonts w:asciiTheme="minorHAnsi" w:hAnsiTheme="minorHAnsi"/>
          <w:sz w:val="24"/>
        </w:rPr>
        <w:t xml:space="preserve">This </w:t>
      </w:r>
      <w:r w:rsidR="007770CD" w:rsidRPr="000A0B99">
        <w:rPr>
          <w:rFonts w:asciiTheme="minorHAnsi" w:hAnsiTheme="minorHAnsi"/>
          <w:sz w:val="24"/>
        </w:rPr>
        <w:t>includ</w:t>
      </w:r>
      <w:r w:rsidRPr="000A0B99">
        <w:rPr>
          <w:rFonts w:asciiTheme="minorHAnsi" w:hAnsiTheme="minorHAnsi"/>
          <w:sz w:val="24"/>
        </w:rPr>
        <w:t>es the Historical Museum</w:t>
      </w:r>
      <w:r w:rsidR="007770CD" w:rsidRPr="000A0B99">
        <w:rPr>
          <w:rFonts w:asciiTheme="minorHAnsi" w:hAnsiTheme="minorHAnsi"/>
          <w:sz w:val="24"/>
        </w:rPr>
        <w:t xml:space="preserve">, </w:t>
      </w:r>
      <w:r w:rsidRPr="000A0B99">
        <w:rPr>
          <w:rFonts w:asciiTheme="minorHAnsi" w:hAnsiTheme="minorHAnsi"/>
          <w:sz w:val="24"/>
        </w:rPr>
        <w:t>Public Library</w:t>
      </w:r>
      <w:r w:rsidR="007770CD" w:rsidRPr="000A0B99">
        <w:rPr>
          <w:rFonts w:asciiTheme="minorHAnsi" w:hAnsiTheme="minorHAnsi"/>
          <w:sz w:val="24"/>
        </w:rPr>
        <w:t>,</w:t>
      </w:r>
      <w:r w:rsidRPr="000A0B99">
        <w:rPr>
          <w:rFonts w:asciiTheme="minorHAnsi" w:hAnsiTheme="minorHAnsi"/>
          <w:sz w:val="24"/>
        </w:rPr>
        <w:t xml:space="preserve"> and Recreation Commission.</w:t>
      </w:r>
    </w:p>
    <w:p w:rsidR="00D666DD" w:rsidRPr="00A0167C" w:rsidRDefault="00D666DD" w:rsidP="006C72F7">
      <w:pPr>
        <w:ind w:left="1260" w:right="1440"/>
        <w:rPr>
          <w:rFonts w:asciiTheme="minorHAnsi" w:hAnsiTheme="minorHAnsi"/>
          <w:sz w:val="24"/>
        </w:rPr>
      </w:pPr>
    </w:p>
    <w:p w:rsidR="00D3132F" w:rsidRDefault="00D3132F" w:rsidP="006C72F7">
      <w:pPr>
        <w:ind w:left="1260" w:right="1440"/>
        <w:rPr>
          <w:rFonts w:asciiTheme="minorHAnsi" w:hAnsiTheme="minorHAnsi"/>
          <w:sz w:val="24"/>
        </w:rPr>
      </w:pPr>
    </w:p>
    <w:p w:rsidR="00D3132F" w:rsidRDefault="00D3132F" w:rsidP="006C72F7">
      <w:pPr>
        <w:ind w:left="1260" w:right="1440"/>
        <w:rPr>
          <w:rFonts w:asciiTheme="minorHAnsi" w:hAnsiTheme="minorHAnsi"/>
          <w:sz w:val="24"/>
        </w:rPr>
      </w:pPr>
    </w:p>
    <w:p w:rsidR="00D3132F" w:rsidRDefault="00D3132F" w:rsidP="006C72F7">
      <w:pPr>
        <w:ind w:left="1260" w:right="1440"/>
        <w:rPr>
          <w:rFonts w:asciiTheme="minorHAnsi" w:hAnsiTheme="minorHAnsi"/>
          <w:sz w:val="24"/>
        </w:rPr>
      </w:pPr>
    </w:p>
    <w:p w:rsidR="00D3132F" w:rsidRDefault="00D3132F" w:rsidP="006C72F7">
      <w:pPr>
        <w:ind w:left="1260" w:right="1440"/>
        <w:rPr>
          <w:rFonts w:asciiTheme="minorHAnsi" w:hAnsiTheme="minorHAnsi"/>
          <w:sz w:val="24"/>
        </w:rPr>
      </w:pPr>
    </w:p>
    <w:p w:rsidR="00D3132F" w:rsidRDefault="00D3132F" w:rsidP="006C72F7">
      <w:pPr>
        <w:ind w:left="1260" w:right="1440"/>
        <w:rPr>
          <w:rFonts w:asciiTheme="minorHAnsi" w:hAnsiTheme="minorHAnsi"/>
          <w:sz w:val="24"/>
        </w:rPr>
      </w:pPr>
    </w:p>
    <w:p w:rsidR="000A0B99" w:rsidRDefault="000A0B99" w:rsidP="006C72F7">
      <w:pPr>
        <w:ind w:left="1260" w:right="1440"/>
        <w:rPr>
          <w:rFonts w:asciiTheme="minorHAnsi" w:hAnsiTheme="minorHAnsi"/>
          <w:sz w:val="24"/>
        </w:rPr>
      </w:pPr>
    </w:p>
    <w:p w:rsidR="000A0B99" w:rsidRDefault="000A0B99" w:rsidP="006C72F7">
      <w:pPr>
        <w:ind w:left="1260" w:right="1440"/>
        <w:rPr>
          <w:rFonts w:asciiTheme="minorHAnsi" w:hAnsiTheme="minorHAnsi"/>
          <w:sz w:val="24"/>
        </w:rPr>
      </w:pPr>
    </w:p>
    <w:p w:rsidR="00D3132F" w:rsidRDefault="00D3132F" w:rsidP="006C72F7">
      <w:pPr>
        <w:ind w:left="1260" w:right="1440"/>
        <w:rPr>
          <w:rFonts w:asciiTheme="minorHAnsi" w:hAnsiTheme="minorHAnsi"/>
          <w:sz w:val="24"/>
        </w:rPr>
      </w:pPr>
    </w:p>
    <w:p w:rsidR="00D3132F" w:rsidRDefault="00D3132F" w:rsidP="00D3132F">
      <w:pPr>
        <w:pBdr>
          <w:bottom w:val="single" w:sz="12" w:space="1" w:color="595959" w:themeColor="text1" w:themeTint="A6"/>
        </w:pBdr>
        <w:ind w:right="990"/>
        <w:rPr>
          <w:rFonts w:asciiTheme="minorHAnsi" w:hAnsiTheme="minorHAnsi"/>
          <w:color w:val="000000"/>
          <w:sz w:val="22"/>
          <w:szCs w:val="22"/>
        </w:rPr>
      </w:pPr>
    </w:p>
    <w:p w:rsidR="00D3132F" w:rsidRPr="00D3132F" w:rsidRDefault="00D3132F" w:rsidP="00D3132F">
      <w:pPr>
        <w:ind w:right="900"/>
        <w:rPr>
          <w:b/>
          <w:color w:val="7F7F7F" w:themeColor="text1" w:themeTint="80"/>
          <w:sz w:val="24"/>
        </w:rPr>
      </w:pPr>
      <w:r w:rsidRPr="00D3132F">
        <w:rPr>
          <w:rFonts w:asciiTheme="minorHAnsi" w:hAnsiTheme="minorHAnsi"/>
          <w:b/>
          <w:color w:val="7F7F7F" w:themeColor="text1" w:themeTint="80"/>
          <w:sz w:val="22"/>
          <w:szCs w:val="22"/>
        </w:rPr>
        <w:t xml:space="preserve">KANSAS STATE DEPARTMENT OF EDUCATION </w:t>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Pr>
          <w:rFonts w:asciiTheme="minorHAnsi" w:hAnsiTheme="minorHAnsi"/>
          <w:b/>
          <w:color w:val="7F7F7F" w:themeColor="text1" w:themeTint="80"/>
          <w:sz w:val="22"/>
          <w:szCs w:val="22"/>
        </w:rPr>
        <w:t xml:space="preserve">        </w:t>
      </w:r>
      <w:r w:rsidR="00B20E7E">
        <w:rPr>
          <w:rFonts w:asciiTheme="minorHAnsi" w:hAnsiTheme="minorHAnsi"/>
          <w:b/>
          <w:color w:val="7F7F7F" w:themeColor="text1" w:themeTint="80"/>
          <w:sz w:val="22"/>
          <w:szCs w:val="22"/>
        </w:rPr>
        <w:t xml:space="preserve">JANUARY </w:t>
      </w:r>
      <w:r w:rsidR="007A2FE3">
        <w:rPr>
          <w:rFonts w:asciiTheme="minorHAnsi" w:hAnsiTheme="minorHAnsi"/>
          <w:b/>
          <w:color w:val="7F7F7F" w:themeColor="text1" w:themeTint="80"/>
          <w:sz w:val="22"/>
          <w:szCs w:val="22"/>
        </w:rPr>
        <w:t>2015</w:t>
      </w:r>
    </w:p>
    <w:p w:rsidR="0021337F" w:rsidRDefault="00C83113" w:rsidP="00324ABD">
      <w:pPr>
        <w:rPr>
          <w:color w:val="000000"/>
        </w:rPr>
      </w:pPr>
      <w:r>
        <w:rPr>
          <w:rFonts w:asciiTheme="minorHAnsi" w:hAnsiTheme="minorHAnsi"/>
          <w:noProof/>
          <w:sz w:val="24"/>
        </w:rPr>
        <w:lastRenderedPageBreak/>
        <w:pict>
          <v:shape id="_x0000_s1034" type="#_x0000_t136" style="position:absolute;margin-left:-10.5pt;margin-top:11.05pt;width:222.75pt;height:23.95pt;z-index:251683840" fillcolor="#243f60 [1604]" strokecolor="#404040 [2429]" strokeweight="1pt">
            <v:fill recolor="t" rotate="t"/>
            <v:shadow color="#868686"/>
            <v:textpath style="font-family:&quot;Arial&quot;;font-weight:bold;v-text-kern:t" trim="t" fitpath="t" string=" State Totals "/>
            <w10:wrap type="square"/>
          </v:shape>
        </w:pict>
      </w:r>
    </w:p>
    <w:p w:rsidR="0021337F" w:rsidRDefault="0021337F" w:rsidP="00324ABD">
      <w:pPr>
        <w:rPr>
          <w:color w:val="000000"/>
        </w:rPr>
      </w:pPr>
    </w:p>
    <w:p w:rsidR="0021337F" w:rsidRDefault="0021337F" w:rsidP="00324ABD">
      <w:pPr>
        <w:rPr>
          <w:rFonts w:asciiTheme="minorHAnsi" w:hAnsiTheme="minorHAnsi"/>
          <w:color w:val="000000"/>
        </w:rPr>
      </w:pPr>
    </w:p>
    <w:p w:rsidR="00735675" w:rsidRDefault="00735675" w:rsidP="00735675">
      <w:pPr>
        <w:rPr>
          <w:rFonts w:asciiTheme="minorHAnsi" w:hAnsiTheme="minorHAnsi"/>
          <w:b/>
          <w:color w:val="000000"/>
          <w:sz w:val="28"/>
          <w:szCs w:val="28"/>
        </w:rPr>
      </w:pPr>
    </w:p>
    <w:p w:rsidR="0031333E" w:rsidRPr="0031333E" w:rsidRDefault="0031333E" w:rsidP="00EA308F">
      <w:pPr>
        <w:ind w:right="180"/>
        <w:rPr>
          <w:rFonts w:asciiTheme="minorHAnsi" w:hAnsiTheme="minorHAnsi"/>
          <w:color w:val="000000"/>
        </w:rPr>
      </w:pPr>
      <w:r>
        <w:rPr>
          <w:rFonts w:asciiTheme="minorHAnsi" w:hAnsiTheme="minorHAnsi"/>
          <w:b/>
          <w:color w:val="244061" w:themeColor="accent1" w:themeShade="80"/>
          <w:sz w:val="32"/>
          <w:szCs w:val="28"/>
        </w:rPr>
        <w:t xml:space="preserve">Total Mill Levies </w:t>
      </w:r>
      <w:r>
        <w:rPr>
          <w:rFonts w:asciiTheme="minorHAnsi" w:hAnsiTheme="minorHAnsi"/>
          <w:color w:val="000000"/>
          <w:sz w:val="22"/>
        </w:rPr>
        <w:t xml:space="preserve"> </w:t>
      </w:r>
      <w:r w:rsidRPr="0031333E">
        <w:rPr>
          <w:rFonts w:asciiTheme="minorHAnsi" w:hAnsiTheme="minorHAnsi"/>
          <w:color w:val="000000"/>
          <w:sz w:val="22"/>
        </w:rPr>
        <w:t>(Includes Historical Museum and  Public Library for years prior to 2011-2012)</w:t>
      </w:r>
    </w:p>
    <w:tbl>
      <w:tblPr>
        <w:tblStyle w:val="TableColumns4"/>
        <w:tblW w:w="9216" w:type="dxa"/>
        <w:tblLook w:val="04A0" w:firstRow="1" w:lastRow="0" w:firstColumn="1" w:lastColumn="0" w:noHBand="0" w:noVBand="1"/>
      </w:tblPr>
      <w:tblGrid>
        <w:gridCol w:w="1152"/>
        <w:gridCol w:w="1152"/>
        <w:gridCol w:w="1152"/>
        <w:gridCol w:w="1152"/>
        <w:gridCol w:w="1152"/>
        <w:gridCol w:w="1152"/>
        <w:gridCol w:w="1152"/>
        <w:gridCol w:w="1152"/>
      </w:tblGrid>
      <w:tr w:rsidR="007A2FE3" w:rsidRPr="00B62390" w:rsidTr="007A2FE3">
        <w:trPr>
          <w:cnfStyle w:val="100000000000" w:firstRow="1" w:lastRow="0" w:firstColumn="0" w:lastColumn="0" w:oddVBand="0" w:evenVBand="0" w:oddHBand="0" w:evenHBand="0" w:firstRowFirstColumn="0" w:firstRowLastColumn="0" w:lastRowFirstColumn="0" w:lastRowLastColumn="0"/>
        </w:trPr>
        <w:tc>
          <w:tcPr>
            <w:tcW w:w="1152" w:type="dxa"/>
            <w:tcBorders>
              <w:right w:val="single" w:sz="4" w:space="0" w:color="595959" w:themeColor="text1" w:themeTint="A6"/>
            </w:tcBorders>
            <w:shd w:val="clear" w:color="auto" w:fill="244061" w:themeFill="accent1" w:themeFillShade="80"/>
          </w:tcPr>
          <w:p w:rsidR="007A2FE3" w:rsidRPr="00B62390" w:rsidRDefault="007A2FE3" w:rsidP="00735675">
            <w:pPr>
              <w:rPr>
                <w:rFonts w:asciiTheme="minorHAnsi" w:hAnsiTheme="minorHAnsi"/>
                <w:b/>
                <w:color w:val="FFFFFF" w:themeColor="background1"/>
                <w:sz w:val="28"/>
                <w:szCs w:val="28"/>
              </w:rPr>
            </w:pP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2008-09</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2009-10</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2010-11</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2011-12</w:t>
            </w:r>
          </w:p>
        </w:tc>
        <w:tc>
          <w:tcPr>
            <w:tcW w:w="1152" w:type="dxa"/>
            <w:shd w:val="clear" w:color="auto" w:fill="244061" w:themeFill="accent1" w:themeFillShade="80"/>
          </w:tcPr>
          <w:p w:rsidR="007A2FE3" w:rsidRPr="00B62390" w:rsidRDefault="007A2FE3" w:rsidP="00B20E7E">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2</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3</w:t>
            </w:r>
          </w:p>
        </w:tc>
        <w:tc>
          <w:tcPr>
            <w:tcW w:w="1152" w:type="dxa"/>
            <w:shd w:val="clear" w:color="auto" w:fill="244061" w:themeFill="accent1" w:themeFillShade="80"/>
          </w:tcPr>
          <w:p w:rsidR="007A2FE3" w:rsidRPr="00B62390" w:rsidRDefault="007A2FE3" w:rsidP="00B20E7E">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3</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4</w:t>
            </w:r>
          </w:p>
        </w:tc>
        <w:tc>
          <w:tcPr>
            <w:tcW w:w="1152" w:type="dxa"/>
            <w:shd w:val="clear" w:color="auto" w:fill="244061" w:themeFill="accent1" w:themeFillShade="80"/>
          </w:tcPr>
          <w:p w:rsidR="007A2FE3" w:rsidRPr="00B62390" w:rsidRDefault="007A2FE3" w:rsidP="00B20E7E">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2014-15</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Lowest</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22.68</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24.94</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26.30</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27.37</w:t>
            </w:r>
          </w:p>
        </w:tc>
        <w:tc>
          <w:tcPr>
            <w:tcW w:w="1152" w:type="dxa"/>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29.68</w:t>
            </w:r>
          </w:p>
        </w:tc>
        <w:tc>
          <w:tcPr>
            <w:tcW w:w="1152" w:type="dxa"/>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29.05</w:t>
            </w:r>
          </w:p>
        </w:tc>
        <w:tc>
          <w:tcPr>
            <w:tcW w:w="1152" w:type="dxa"/>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23.85</w:t>
            </w:r>
          </w:p>
        </w:tc>
      </w:tr>
      <w:tr w:rsidR="007A2FE3" w:rsidTr="007A2FE3">
        <w:tc>
          <w:tcPr>
            <w:tcW w:w="1152" w:type="dxa"/>
            <w:tcBorders>
              <w:right w:val="single" w:sz="4" w:space="0" w:color="595959" w:themeColor="text1" w:themeTint="A6"/>
            </w:tcBorders>
            <w:shd w:val="clear" w:color="auto" w:fill="BFBFBF" w:themeFill="background1" w:themeFillShade="BF"/>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Median</w:t>
            </w:r>
          </w:p>
        </w:tc>
        <w:tc>
          <w:tcPr>
            <w:tcW w:w="1152" w:type="dxa"/>
            <w:shd w:val="clear" w:color="auto" w:fill="BFBFBF" w:themeFill="background1" w:themeFillShade="BF"/>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49.13</w:t>
            </w:r>
          </w:p>
        </w:tc>
        <w:tc>
          <w:tcPr>
            <w:tcW w:w="1152" w:type="dxa"/>
            <w:shd w:val="clear" w:color="auto" w:fill="BFBFBF" w:themeFill="background1" w:themeFillShade="BF"/>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50.89</w:t>
            </w:r>
          </w:p>
        </w:tc>
        <w:tc>
          <w:tcPr>
            <w:tcW w:w="1152" w:type="dxa"/>
            <w:shd w:val="clear" w:color="auto" w:fill="BFBFBF" w:themeFill="background1" w:themeFillShade="BF"/>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51.08</w:t>
            </w:r>
          </w:p>
        </w:tc>
        <w:tc>
          <w:tcPr>
            <w:tcW w:w="1152" w:type="dxa"/>
            <w:shd w:val="clear" w:color="auto" w:fill="BFBFBF" w:themeFill="background1" w:themeFillShade="BF"/>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51.62</w:t>
            </w:r>
          </w:p>
        </w:tc>
        <w:tc>
          <w:tcPr>
            <w:tcW w:w="1152" w:type="dxa"/>
            <w:shd w:val="clear" w:color="auto" w:fill="BFBFBF" w:themeFill="background1" w:themeFillShade="BF"/>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51.20</w:t>
            </w:r>
          </w:p>
        </w:tc>
        <w:tc>
          <w:tcPr>
            <w:tcW w:w="1152" w:type="dxa"/>
            <w:shd w:val="clear" w:color="auto" w:fill="BFBFBF" w:themeFill="background1" w:themeFillShade="BF"/>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52.46</w:t>
            </w:r>
          </w:p>
        </w:tc>
        <w:tc>
          <w:tcPr>
            <w:tcW w:w="1152" w:type="dxa"/>
            <w:shd w:val="clear" w:color="auto" w:fill="BFBFBF" w:themeFill="background1" w:themeFillShade="BF"/>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49.75</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Highest</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76.56</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78.52</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84.03</w:t>
            </w:r>
          </w:p>
        </w:tc>
        <w:tc>
          <w:tcPr>
            <w:tcW w:w="1152" w:type="dxa"/>
          </w:tcPr>
          <w:p w:rsidR="007A2FE3" w:rsidRPr="00B62390" w:rsidRDefault="007A2FE3" w:rsidP="00B62390">
            <w:pPr>
              <w:jc w:val="center"/>
              <w:rPr>
                <w:rFonts w:asciiTheme="minorHAnsi" w:hAnsiTheme="minorHAnsi"/>
                <w:color w:val="000000"/>
                <w:sz w:val="24"/>
                <w:szCs w:val="24"/>
              </w:rPr>
            </w:pPr>
            <w:r>
              <w:rPr>
                <w:rFonts w:asciiTheme="minorHAnsi" w:hAnsiTheme="minorHAnsi"/>
                <w:color w:val="000000"/>
                <w:sz w:val="24"/>
                <w:szCs w:val="24"/>
              </w:rPr>
              <w:t>82.60</w:t>
            </w:r>
          </w:p>
        </w:tc>
        <w:tc>
          <w:tcPr>
            <w:tcW w:w="1152" w:type="dxa"/>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82.41</w:t>
            </w:r>
          </w:p>
        </w:tc>
        <w:tc>
          <w:tcPr>
            <w:tcW w:w="1152" w:type="dxa"/>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79.98</w:t>
            </w:r>
          </w:p>
        </w:tc>
        <w:tc>
          <w:tcPr>
            <w:tcW w:w="1152" w:type="dxa"/>
          </w:tcPr>
          <w:p w:rsidR="007A2FE3" w:rsidRDefault="007A2FE3" w:rsidP="00B62390">
            <w:pPr>
              <w:jc w:val="center"/>
              <w:rPr>
                <w:rFonts w:asciiTheme="minorHAnsi" w:hAnsiTheme="minorHAnsi"/>
                <w:color w:val="000000"/>
                <w:sz w:val="24"/>
                <w:szCs w:val="24"/>
              </w:rPr>
            </w:pPr>
            <w:r>
              <w:rPr>
                <w:rFonts w:asciiTheme="minorHAnsi" w:hAnsiTheme="minorHAnsi"/>
                <w:color w:val="000000"/>
                <w:sz w:val="24"/>
                <w:szCs w:val="24"/>
              </w:rPr>
              <w:t>78.92</w:t>
            </w:r>
          </w:p>
        </w:tc>
      </w:tr>
    </w:tbl>
    <w:p w:rsidR="00030851" w:rsidRDefault="00030851" w:rsidP="00735675">
      <w:pPr>
        <w:rPr>
          <w:rFonts w:asciiTheme="minorHAnsi" w:hAnsiTheme="minorHAnsi"/>
          <w:b/>
          <w:color w:val="000000"/>
          <w:sz w:val="28"/>
          <w:szCs w:val="28"/>
        </w:rPr>
      </w:pPr>
    </w:p>
    <w:p w:rsidR="00D3132F" w:rsidRDefault="00D3132F" w:rsidP="00735675">
      <w:pPr>
        <w:rPr>
          <w:rFonts w:asciiTheme="minorHAnsi" w:hAnsiTheme="minorHAnsi"/>
          <w:b/>
          <w:color w:val="000000"/>
          <w:sz w:val="28"/>
          <w:szCs w:val="28"/>
        </w:rPr>
      </w:pPr>
    </w:p>
    <w:p w:rsidR="0031333E" w:rsidRPr="00735675" w:rsidRDefault="0031333E" w:rsidP="0031333E">
      <w:pPr>
        <w:ind w:right="180"/>
        <w:rPr>
          <w:rFonts w:asciiTheme="minorHAnsi" w:hAnsiTheme="minorHAnsi"/>
          <w:color w:val="244061" w:themeColor="accent1" w:themeShade="80"/>
          <w:sz w:val="26"/>
        </w:rPr>
      </w:pPr>
      <w:r>
        <w:rPr>
          <w:rFonts w:asciiTheme="minorHAnsi" w:hAnsiTheme="minorHAnsi"/>
          <w:b/>
          <w:color w:val="244061" w:themeColor="accent1" w:themeShade="80"/>
          <w:sz w:val="32"/>
          <w:szCs w:val="28"/>
        </w:rPr>
        <w:t>Supplemental General</w:t>
      </w:r>
      <w:r w:rsidRPr="00735675">
        <w:rPr>
          <w:rFonts w:asciiTheme="minorHAnsi" w:hAnsiTheme="minorHAnsi"/>
          <w:b/>
          <w:color w:val="244061" w:themeColor="accent1" w:themeShade="80"/>
          <w:sz w:val="32"/>
          <w:szCs w:val="28"/>
        </w:rPr>
        <w:t xml:space="preserve"> M</w:t>
      </w:r>
      <w:r>
        <w:rPr>
          <w:rFonts w:asciiTheme="minorHAnsi" w:hAnsiTheme="minorHAnsi"/>
          <w:b/>
          <w:color w:val="244061" w:themeColor="accent1" w:themeShade="80"/>
          <w:sz w:val="32"/>
          <w:szCs w:val="28"/>
        </w:rPr>
        <w:t>ill Levies</w:t>
      </w:r>
      <w:r w:rsidRPr="00735675">
        <w:rPr>
          <w:rFonts w:asciiTheme="minorHAnsi" w:hAnsiTheme="minorHAnsi"/>
          <w:color w:val="244061" w:themeColor="accent1" w:themeShade="80"/>
          <w:sz w:val="26"/>
        </w:rPr>
        <w:t xml:space="preserve">  </w:t>
      </w:r>
    </w:p>
    <w:p w:rsidR="0031333E" w:rsidRPr="0031333E" w:rsidRDefault="0031333E" w:rsidP="0031333E">
      <w:pPr>
        <w:rPr>
          <w:rFonts w:asciiTheme="minorHAnsi" w:hAnsiTheme="minorHAnsi"/>
          <w:color w:val="000000"/>
          <w:sz w:val="6"/>
        </w:rPr>
      </w:pPr>
    </w:p>
    <w:tbl>
      <w:tblPr>
        <w:tblStyle w:val="TableColumns4"/>
        <w:tblW w:w="9216" w:type="dxa"/>
        <w:tblLook w:val="04A0" w:firstRow="1" w:lastRow="0" w:firstColumn="1" w:lastColumn="0" w:noHBand="0" w:noVBand="1"/>
      </w:tblPr>
      <w:tblGrid>
        <w:gridCol w:w="1152"/>
        <w:gridCol w:w="1152"/>
        <w:gridCol w:w="1152"/>
        <w:gridCol w:w="1152"/>
        <w:gridCol w:w="1152"/>
        <w:gridCol w:w="1152"/>
        <w:gridCol w:w="1152"/>
        <w:gridCol w:w="1152"/>
      </w:tblGrid>
      <w:tr w:rsidR="007A2FE3" w:rsidRPr="00B62390" w:rsidTr="007A2FE3">
        <w:trPr>
          <w:cnfStyle w:val="100000000000" w:firstRow="1" w:lastRow="0" w:firstColumn="0" w:lastColumn="0" w:oddVBand="0" w:evenVBand="0" w:oddHBand="0" w:evenHBand="0" w:firstRowFirstColumn="0" w:firstRowLastColumn="0" w:lastRowFirstColumn="0" w:lastRowLastColumn="0"/>
        </w:trPr>
        <w:tc>
          <w:tcPr>
            <w:tcW w:w="1152" w:type="dxa"/>
            <w:tcBorders>
              <w:right w:val="single" w:sz="4" w:space="0" w:color="595959" w:themeColor="text1" w:themeTint="A6"/>
            </w:tcBorders>
            <w:shd w:val="clear" w:color="auto" w:fill="244061" w:themeFill="accent1" w:themeFillShade="80"/>
          </w:tcPr>
          <w:p w:rsidR="007A2FE3" w:rsidRPr="00B62390" w:rsidRDefault="007A2FE3" w:rsidP="00E646F8">
            <w:pPr>
              <w:rPr>
                <w:rFonts w:asciiTheme="minorHAnsi" w:hAnsiTheme="minorHAnsi"/>
                <w:b/>
                <w:color w:val="FFFFFF" w:themeColor="background1"/>
                <w:sz w:val="28"/>
                <w:szCs w:val="28"/>
              </w:rPr>
            </w:pP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2008-09</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2009-10</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2010-11</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2011-12</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2</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3</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3</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4</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2014-15</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Lowest</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2.68</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4.94</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5.98</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5.70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5.68</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5.053</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r>
      <w:tr w:rsidR="007A2FE3" w:rsidTr="007A2FE3">
        <w:tc>
          <w:tcPr>
            <w:tcW w:w="1152" w:type="dxa"/>
            <w:tcBorders>
              <w:right w:val="single" w:sz="4" w:space="0" w:color="595959" w:themeColor="text1" w:themeTint="A6"/>
            </w:tcBorders>
            <w:shd w:val="clear" w:color="auto" w:fill="BFBFBF" w:themeFill="background1" w:themeFillShade="BF"/>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Median</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18.63</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20.06</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20.70</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21.51</w:t>
            </w:r>
          </w:p>
        </w:tc>
        <w:tc>
          <w:tcPr>
            <w:tcW w:w="1152" w:type="dxa"/>
            <w:shd w:val="clear" w:color="auto" w:fill="BFBFBF" w:themeFill="background1" w:themeFillShade="BF"/>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21.84</w:t>
            </w:r>
          </w:p>
        </w:tc>
        <w:tc>
          <w:tcPr>
            <w:tcW w:w="1152" w:type="dxa"/>
            <w:shd w:val="clear" w:color="auto" w:fill="BFBFBF" w:themeFill="background1" w:themeFillShade="BF"/>
          </w:tcPr>
          <w:p w:rsidR="007A2FE3" w:rsidRDefault="007A2FE3" w:rsidP="0027537A">
            <w:pPr>
              <w:jc w:val="center"/>
              <w:rPr>
                <w:rFonts w:asciiTheme="minorHAnsi" w:hAnsiTheme="minorHAnsi"/>
                <w:color w:val="000000"/>
                <w:sz w:val="24"/>
                <w:szCs w:val="24"/>
              </w:rPr>
            </w:pPr>
            <w:r>
              <w:rPr>
                <w:rFonts w:asciiTheme="minorHAnsi" w:hAnsiTheme="minorHAnsi"/>
                <w:color w:val="000000"/>
                <w:sz w:val="24"/>
                <w:szCs w:val="24"/>
              </w:rPr>
              <w:t>22.34</w:t>
            </w:r>
          </w:p>
        </w:tc>
        <w:tc>
          <w:tcPr>
            <w:tcW w:w="1152" w:type="dxa"/>
            <w:shd w:val="clear" w:color="auto" w:fill="BFBFBF" w:themeFill="background1" w:themeFillShade="BF"/>
          </w:tcPr>
          <w:p w:rsidR="007A2FE3" w:rsidRDefault="007A2FE3" w:rsidP="0027537A">
            <w:pPr>
              <w:jc w:val="center"/>
              <w:rPr>
                <w:rFonts w:asciiTheme="minorHAnsi" w:hAnsiTheme="minorHAnsi"/>
                <w:color w:val="000000"/>
                <w:sz w:val="24"/>
                <w:szCs w:val="24"/>
              </w:rPr>
            </w:pPr>
            <w:r>
              <w:rPr>
                <w:rFonts w:asciiTheme="minorHAnsi" w:hAnsiTheme="minorHAnsi"/>
                <w:color w:val="000000"/>
                <w:sz w:val="24"/>
                <w:szCs w:val="24"/>
              </w:rPr>
              <w:t>17.27</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Highest</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35.11</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36.43</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43.10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37.55</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34.42</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34.67</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31.10</w:t>
            </w:r>
          </w:p>
        </w:tc>
      </w:tr>
    </w:tbl>
    <w:p w:rsidR="0031333E" w:rsidRDefault="0031333E" w:rsidP="0031333E">
      <w:pPr>
        <w:rPr>
          <w:rFonts w:asciiTheme="minorHAnsi" w:hAnsiTheme="minorHAnsi"/>
          <w:b/>
          <w:color w:val="000000"/>
          <w:sz w:val="28"/>
          <w:szCs w:val="28"/>
        </w:rPr>
      </w:pPr>
    </w:p>
    <w:p w:rsidR="00D3132F" w:rsidRDefault="00D3132F" w:rsidP="0031333E">
      <w:pPr>
        <w:rPr>
          <w:rFonts w:asciiTheme="minorHAnsi" w:hAnsiTheme="minorHAnsi"/>
          <w:b/>
          <w:color w:val="000000"/>
          <w:sz w:val="28"/>
          <w:szCs w:val="28"/>
        </w:rPr>
      </w:pPr>
    </w:p>
    <w:p w:rsidR="00D3132F" w:rsidRPr="00735675" w:rsidRDefault="00D3132F" w:rsidP="00D3132F">
      <w:pPr>
        <w:ind w:right="180"/>
        <w:rPr>
          <w:rFonts w:asciiTheme="minorHAnsi" w:hAnsiTheme="minorHAnsi"/>
          <w:color w:val="244061" w:themeColor="accent1" w:themeShade="80"/>
          <w:sz w:val="26"/>
        </w:rPr>
      </w:pPr>
      <w:r>
        <w:rPr>
          <w:rFonts w:asciiTheme="minorHAnsi" w:hAnsiTheme="minorHAnsi"/>
          <w:b/>
          <w:color w:val="244061" w:themeColor="accent1" w:themeShade="80"/>
          <w:sz w:val="32"/>
          <w:szCs w:val="28"/>
        </w:rPr>
        <w:t>Capital Outlay</w:t>
      </w:r>
      <w:r w:rsidRPr="00735675">
        <w:rPr>
          <w:rFonts w:asciiTheme="minorHAnsi" w:hAnsiTheme="minorHAnsi"/>
          <w:b/>
          <w:color w:val="244061" w:themeColor="accent1" w:themeShade="80"/>
          <w:sz w:val="32"/>
          <w:szCs w:val="28"/>
        </w:rPr>
        <w:t xml:space="preserve"> M</w:t>
      </w:r>
      <w:r>
        <w:rPr>
          <w:rFonts w:asciiTheme="minorHAnsi" w:hAnsiTheme="minorHAnsi"/>
          <w:b/>
          <w:color w:val="244061" w:themeColor="accent1" w:themeShade="80"/>
          <w:sz w:val="32"/>
          <w:szCs w:val="28"/>
        </w:rPr>
        <w:t>ill Levies</w:t>
      </w:r>
      <w:r w:rsidRPr="00735675">
        <w:rPr>
          <w:rFonts w:asciiTheme="minorHAnsi" w:hAnsiTheme="minorHAnsi"/>
          <w:color w:val="244061" w:themeColor="accent1" w:themeShade="80"/>
          <w:sz w:val="26"/>
        </w:rPr>
        <w:t xml:space="preserve">  </w:t>
      </w:r>
    </w:p>
    <w:p w:rsidR="00D3132F" w:rsidRPr="0031333E" w:rsidRDefault="00D3132F" w:rsidP="00D3132F">
      <w:pPr>
        <w:rPr>
          <w:rFonts w:asciiTheme="minorHAnsi" w:hAnsiTheme="minorHAnsi"/>
          <w:color w:val="000000"/>
          <w:sz w:val="6"/>
        </w:rPr>
      </w:pPr>
    </w:p>
    <w:tbl>
      <w:tblPr>
        <w:tblStyle w:val="TableColumns4"/>
        <w:tblW w:w="9216" w:type="dxa"/>
        <w:tblLook w:val="04A0" w:firstRow="1" w:lastRow="0" w:firstColumn="1" w:lastColumn="0" w:noHBand="0" w:noVBand="1"/>
      </w:tblPr>
      <w:tblGrid>
        <w:gridCol w:w="1152"/>
        <w:gridCol w:w="1152"/>
        <w:gridCol w:w="1152"/>
        <w:gridCol w:w="1152"/>
        <w:gridCol w:w="1152"/>
        <w:gridCol w:w="1152"/>
        <w:gridCol w:w="1152"/>
        <w:gridCol w:w="1152"/>
      </w:tblGrid>
      <w:tr w:rsidR="007A2FE3" w:rsidRPr="00B62390" w:rsidTr="007A2FE3">
        <w:trPr>
          <w:cnfStyle w:val="100000000000" w:firstRow="1" w:lastRow="0" w:firstColumn="0" w:lastColumn="0" w:oddVBand="0" w:evenVBand="0" w:oddHBand="0" w:evenHBand="0" w:firstRowFirstColumn="0" w:firstRowLastColumn="0" w:lastRowFirstColumn="0" w:lastRowLastColumn="0"/>
        </w:trPr>
        <w:tc>
          <w:tcPr>
            <w:tcW w:w="1152" w:type="dxa"/>
            <w:tcBorders>
              <w:right w:val="single" w:sz="4" w:space="0" w:color="595959" w:themeColor="text1" w:themeTint="A6"/>
            </w:tcBorders>
            <w:shd w:val="clear" w:color="auto" w:fill="244061" w:themeFill="accent1" w:themeFillShade="80"/>
          </w:tcPr>
          <w:p w:rsidR="007A2FE3" w:rsidRPr="00B62390" w:rsidRDefault="007A2FE3" w:rsidP="00E646F8">
            <w:pPr>
              <w:rPr>
                <w:rFonts w:asciiTheme="minorHAnsi" w:hAnsiTheme="minorHAnsi"/>
                <w:b/>
                <w:color w:val="FFFFFF" w:themeColor="background1"/>
                <w:sz w:val="28"/>
                <w:szCs w:val="28"/>
              </w:rPr>
            </w:pP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2008-09</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2009-10</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2010-11</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2011-12</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2</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3</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3</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4</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2014-15</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Lowest</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r>
      <w:tr w:rsidR="007A2FE3" w:rsidTr="007A2FE3">
        <w:tc>
          <w:tcPr>
            <w:tcW w:w="1152" w:type="dxa"/>
            <w:tcBorders>
              <w:right w:val="single" w:sz="4" w:space="0" w:color="595959" w:themeColor="text1" w:themeTint="A6"/>
            </w:tcBorders>
            <w:shd w:val="clear" w:color="auto" w:fill="BFBFBF" w:themeFill="background1" w:themeFillShade="BF"/>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Median</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4.00</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4.00</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3.00</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4.00</w:t>
            </w:r>
          </w:p>
        </w:tc>
        <w:tc>
          <w:tcPr>
            <w:tcW w:w="1152" w:type="dxa"/>
            <w:shd w:val="clear" w:color="auto" w:fill="BFBFBF" w:themeFill="background1" w:themeFillShade="BF"/>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4.00</w:t>
            </w:r>
          </w:p>
        </w:tc>
        <w:tc>
          <w:tcPr>
            <w:tcW w:w="1152" w:type="dxa"/>
            <w:shd w:val="clear" w:color="auto" w:fill="BFBFBF" w:themeFill="background1" w:themeFillShade="BF"/>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4.11</w:t>
            </w:r>
          </w:p>
        </w:tc>
        <w:tc>
          <w:tcPr>
            <w:tcW w:w="1152" w:type="dxa"/>
            <w:shd w:val="clear" w:color="auto" w:fill="BFBFBF" w:themeFill="background1" w:themeFillShade="BF"/>
          </w:tcPr>
          <w:p w:rsidR="007A2FE3" w:rsidRDefault="004A3C69" w:rsidP="00E646F8">
            <w:pPr>
              <w:jc w:val="center"/>
              <w:rPr>
                <w:rFonts w:asciiTheme="minorHAnsi" w:hAnsiTheme="minorHAnsi"/>
                <w:color w:val="000000"/>
                <w:sz w:val="24"/>
                <w:szCs w:val="24"/>
              </w:rPr>
            </w:pPr>
            <w:r>
              <w:rPr>
                <w:rFonts w:asciiTheme="minorHAnsi" w:hAnsiTheme="minorHAnsi"/>
                <w:color w:val="000000"/>
                <w:sz w:val="24"/>
                <w:szCs w:val="24"/>
              </w:rPr>
              <w:t>6.79</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Highest</w:t>
            </w:r>
          </w:p>
        </w:tc>
        <w:tc>
          <w:tcPr>
            <w:tcW w:w="1152" w:type="dxa"/>
          </w:tcPr>
          <w:p w:rsidR="007A2FE3" w:rsidRPr="00B62390" w:rsidRDefault="007A2FE3" w:rsidP="0027537A">
            <w:pPr>
              <w:jc w:val="center"/>
              <w:rPr>
                <w:rFonts w:asciiTheme="minorHAnsi" w:hAnsiTheme="minorHAnsi"/>
                <w:color w:val="000000"/>
                <w:sz w:val="24"/>
                <w:szCs w:val="24"/>
              </w:rPr>
            </w:pPr>
            <w:r>
              <w:rPr>
                <w:rFonts w:asciiTheme="minorHAnsi" w:hAnsiTheme="minorHAnsi"/>
                <w:color w:val="000000"/>
                <w:sz w:val="24"/>
                <w:szCs w:val="24"/>
              </w:rPr>
              <w:t>8.00</w:t>
            </w:r>
          </w:p>
        </w:tc>
        <w:tc>
          <w:tcPr>
            <w:tcW w:w="1152" w:type="dxa"/>
          </w:tcPr>
          <w:p w:rsidR="007A2FE3" w:rsidRPr="00B62390" w:rsidRDefault="007A2FE3" w:rsidP="0027537A">
            <w:pPr>
              <w:jc w:val="center"/>
              <w:rPr>
                <w:rFonts w:asciiTheme="minorHAnsi" w:hAnsiTheme="minorHAnsi"/>
                <w:color w:val="000000"/>
                <w:sz w:val="24"/>
                <w:szCs w:val="24"/>
              </w:rPr>
            </w:pPr>
            <w:r>
              <w:rPr>
                <w:rFonts w:asciiTheme="minorHAnsi" w:hAnsiTheme="minorHAnsi"/>
                <w:color w:val="000000"/>
                <w:sz w:val="24"/>
                <w:szCs w:val="24"/>
              </w:rPr>
              <w:t>8.00</w:t>
            </w:r>
          </w:p>
        </w:tc>
        <w:tc>
          <w:tcPr>
            <w:tcW w:w="1152" w:type="dxa"/>
          </w:tcPr>
          <w:p w:rsidR="007A2FE3" w:rsidRPr="00B62390" w:rsidRDefault="007A2FE3" w:rsidP="0027537A">
            <w:pPr>
              <w:jc w:val="center"/>
              <w:rPr>
                <w:rFonts w:asciiTheme="minorHAnsi" w:hAnsiTheme="minorHAnsi"/>
                <w:color w:val="000000"/>
                <w:sz w:val="24"/>
                <w:szCs w:val="24"/>
              </w:rPr>
            </w:pPr>
            <w:r>
              <w:rPr>
                <w:rFonts w:asciiTheme="minorHAnsi" w:hAnsiTheme="minorHAnsi"/>
                <w:color w:val="000000"/>
                <w:sz w:val="24"/>
                <w:szCs w:val="24"/>
              </w:rPr>
              <w:t>8.00</w:t>
            </w:r>
          </w:p>
        </w:tc>
        <w:tc>
          <w:tcPr>
            <w:tcW w:w="1152" w:type="dxa"/>
          </w:tcPr>
          <w:p w:rsidR="007A2FE3" w:rsidRPr="00B62390" w:rsidRDefault="007A2FE3" w:rsidP="0027537A">
            <w:pPr>
              <w:jc w:val="center"/>
              <w:rPr>
                <w:rFonts w:asciiTheme="minorHAnsi" w:hAnsiTheme="minorHAnsi"/>
                <w:color w:val="000000"/>
                <w:sz w:val="24"/>
                <w:szCs w:val="24"/>
              </w:rPr>
            </w:pPr>
            <w:r>
              <w:rPr>
                <w:rFonts w:asciiTheme="minorHAnsi" w:hAnsiTheme="minorHAnsi"/>
                <w:color w:val="000000"/>
                <w:sz w:val="24"/>
                <w:szCs w:val="24"/>
              </w:rPr>
              <w:t>8.00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8.00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8.00</w:t>
            </w:r>
          </w:p>
        </w:tc>
        <w:tc>
          <w:tcPr>
            <w:tcW w:w="1152" w:type="dxa"/>
          </w:tcPr>
          <w:p w:rsidR="007A2FE3" w:rsidRDefault="007A2FE3" w:rsidP="007A2FE3">
            <w:pPr>
              <w:jc w:val="center"/>
              <w:rPr>
                <w:rFonts w:asciiTheme="minorHAnsi" w:hAnsiTheme="minorHAnsi"/>
                <w:color w:val="000000"/>
                <w:sz w:val="24"/>
                <w:szCs w:val="24"/>
              </w:rPr>
            </w:pPr>
            <w:r>
              <w:rPr>
                <w:rFonts w:asciiTheme="minorHAnsi" w:hAnsiTheme="minorHAnsi"/>
                <w:color w:val="000000"/>
                <w:sz w:val="24"/>
                <w:szCs w:val="24"/>
              </w:rPr>
              <w:t>8.00</w:t>
            </w:r>
          </w:p>
        </w:tc>
      </w:tr>
    </w:tbl>
    <w:p w:rsidR="0031333E" w:rsidRDefault="0031333E" w:rsidP="0031333E">
      <w:pPr>
        <w:rPr>
          <w:rFonts w:asciiTheme="minorHAnsi" w:hAnsiTheme="minorHAnsi"/>
          <w:color w:val="000000"/>
          <w:sz w:val="28"/>
        </w:rPr>
      </w:pPr>
    </w:p>
    <w:p w:rsidR="00D3132F" w:rsidRPr="00D3132F" w:rsidRDefault="00D3132F" w:rsidP="0031333E">
      <w:pPr>
        <w:rPr>
          <w:rFonts w:asciiTheme="minorHAnsi" w:hAnsiTheme="minorHAnsi"/>
          <w:color w:val="000000"/>
          <w:sz w:val="28"/>
        </w:rPr>
      </w:pPr>
    </w:p>
    <w:p w:rsidR="00D3132F" w:rsidRPr="00735675" w:rsidRDefault="00D3132F" w:rsidP="00D3132F">
      <w:pPr>
        <w:ind w:right="180"/>
        <w:rPr>
          <w:rFonts w:asciiTheme="minorHAnsi" w:hAnsiTheme="minorHAnsi"/>
          <w:color w:val="244061" w:themeColor="accent1" w:themeShade="80"/>
          <w:sz w:val="26"/>
        </w:rPr>
      </w:pPr>
      <w:r>
        <w:rPr>
          <w:rFonts w:asciiTheme="minorHAnsi" w:hAnsiTheme="minorHAnsi"/>
          <w:b/>
          <w:color w:val="244061" w:themeColor="accent1" w:themeShade="80"/>
          <w:sz w:val="32"/>
          <w:szCs w:val="28"/>
        </w:rPr>
        <w:t>Bond &amp; Interest</w:t>
      </w:r>
      <w:r w:rsidRPr="00735675">
        <w:rPr>
          <w:rFonts w:asciiTheme="minorHAnsi" w:hAnsiTheme="minorHAnsi"/>
          <w:b/>
          <w:color w:val="244061" w:themeColor="accent1" w:themeShade="80"/>
          <w:sz w:val="32"/>
          <w:szCs w:val="28"/>
        </w:rPr>
        <w:t xml:space="preserve"> M</w:t>
      </w:r>
      <w:r>
        <w:rPr>
          <w:rFonts w:asciiTheme="minorHAnsi" w:hAnsiTheme="minorHAnsi"/>
          <w:b/>
          <w:color w:val="244061" w:themeColor="accent1" w:themeShade="80"/>
          <w:sz w:val="32"/>
          <w:szCs w:val="28"/>
        </w:rPr>
        <w:t>ill Levies</w:t>
      </w:r>
      <w:r w:rsidRPr="00735675">
        <w:rPr>
          <w:rFonts w:asciiTheme="minorHAnsi" w:hAnsiTheme="minorHAnsi"/>
          <w:color w:val="244061" w:themeColor="accent1" w:themeShade="80"/>
          <w:sz w:val="26"/>
        </w:rPr>
        <w:t xml:space="preserve">  </w:t>
      </w:r>
    </w:p>
    <w:p w:rsidR="00D3132F" w:rsidRPr="0031333E" w:rsidRDefault="00D3132F" w:rsidP="00D3132F">
      <w:pPr>
        <w:rPr>
          <w:rFonts w:asciiTheme="minorHAnsi" w:hAnsiTheme="minorHAnsi"/>
          <w:color w:val="000000"/>
          <w:sz w:val="6"/>
        </w:rPr>
      </w:pPr>
    </w:p>
    <w:tbl>
      <w:tblPr>
        <w:tblStyle w:val="TableColumns4"/>
        <w:tblW w:w="9216" w:type="dxa"/>
        <w:tblLook w:val="04A0" w:firstRow="1" w:lastRow="0" w:firstColumn="1" w:lastColumn="0" w:noHBand="0" w:noVBand="1"/>
      </w:tblPr>
      <w:tblGrid>
        <w:gridCol w:w="1152"/>
        <w:gridCol w:w="1152"/>
        <w:gridCol w:w="1152"/>
        <w:gridCol w:w="1152"/>
        <w:gridCol w:w="1152"/>
        <w:gridCol w:w="1152"/>
        <w:gridCol w:w="1152"/>
        <w:gridCol w:w="1152"/>
      </w:tblGrid>
      <w:tr w:rsidR="007A2FE3" w:rsidRPr="00B62390" w:rsidTr="007A2FE3">
        <w:trPr>
          <w:cnfStyle w:val="100000000000" w:firstRow="1" w:lastRow="0" w:firstColumn="0" w:lastColumn="0" w:oddVBand="0" w:evenVBand="0" w:oddHBand="0" w:evenHBand="0" w:firstRowFirstColumn="0" w:firstRowLastColumn="0" w:lastRowFirstColumn="0" w:lastRowLastColumn="0"/>
        </w:trPr>
        <w:tc>
          <w:tcPr>
            <w:tcW w:w="1152" w:type="dxa"/>
            <w:tcBorders>
              <w:right w:val="single" w:sz="4" w:space="0" w:color="595959" w:themeColor="text1" w:themeTint="A6"/>
            </w:tcBorders>
            <w:shd w:val="clear" w:color="auto" w:fill="244061" w:themeFill="accent1" w:themeFillShade="80"/>
          </w:tcPr>
          <w:p w:rsidR="007A2FE3" w:rsidRPr="00B62390" w:rsidRDefault="007A2FE3" w:rsidP="00E646F8">
            <w:pPr>
              <w:rPr>
                <w:rFonts w:asciiTheme="minorHAnsi" w:hAnsiTheme="minorHAnsi"/>
                <w:b/>
                <w:color w:val="FFFFFF" w:themeColor="background1"/>
                <w:sz w:val="28"/>
                <w:szCs w:val="28"/>
              </w:rPr>
            </w:pP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2008-09</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2009-10</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2010-11</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2011-12</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2</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3</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3</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4</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2014-15</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Lowest</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DD31BB" w:rsidP="00E646F8">
            <w:pPr>
              <w:jc w:val="center"/>
              <w:rPr>
                <w:rFonts w:asciiTheme="minorHAnsi" w:hAnsiTheme="minorHAnsi"/>
                <w:color w:val="000000"/>
                <w:sz w:val="24"/>
                <w:szCs w:val="24"/>
              </w:rPr>
            </w:pPr>
            <w:r>
              <w:rPr>
                <w:rFonts w:asciiTheme="minorHAnsi" w:hAnsiTheme="minorHAnsi"/>
                <w:color w:val="000000"/>
                <w:sz w:val="24"/>
                <w:szCs w:val="24"/>
              </w:rPr>
              <w:t>0.00</w:t>
            </w:r>
          </w:p>
        </w:tc>
      </w:tr>
      <w:tr w:rsidR="007A2FE3" w:rsidTr="007A2FE3">
        <w:tc>
          <w:tcPr>
            <w:tcW w:w="1152" w:type="dxa"/>
            <w:tcBorders>
              <w:right w:val="single" w:sz="4" w:space="0" w:color="595959" w:themeColor="text1" w:themeTint="A6"/>
            </w:tcBorders>
            <w:shd w:val="clear" w:color="auto" w:fill="BFBFBF" w:themeFill="background1" w:themeFillShade="BF"/>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Median</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9.40</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9.48</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9.64</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9.65</w:t>
            </w:r>
          </w:p>
        </w:tc>
        <w:tc>
          <w:tcPr>
            <w:tcW w:w="1152" w:type="dxa"/>
            <w:shd w:val="clear" w:color="auto" w:fill="BFBFBF" w:themeFill="background1" w:themeFillShade="BF"/>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9.81</w:t>
            </w:r>
          </w:p>
        </w:tc>
        <w:tc>
          <w:tcPr>
            <w:tcW w:w="1152" w:type="dxa"/>
            <w:shd w:val="clear" w:color="auto" w:fill="BFBFBF" w:themeFill="background1" w:themeFillShade="BF"/>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9.64</w:t>
            </w:r>
          </w:p>
        </w:tc>
        <w:tc>
          <w:tcPr>
            <w:tcW w:w="1152" w:type="dxa"/>
            <w:shd w:val="clear" w:color="auto" w:fill="BFBFBF" w:themeFill="background1" w:themeFillShade="BF"/>
          </w:tcPr>
          <w:p w:rsidR="007A2FE3" w:rsidRDefault="004A3C69" w:rsidP="00E646F8">
            <w:pPr>
              <w:jc w:val="center"/>
              <w:rPr>
                <w:rFonts w:asciiTheme="minorHAnsi" w:hAnsiTheme="minorHAnsi"/>
                <w:color w:val="000000"/>
                <w:sz w:val="24"/>
                <w:szCs w:val="24"/>
              </w:rPr>
            </w:pPr>
            <w:r>
              <w:rPr>
                <w:rFonts w:asciiTheme="minorHAnsi" w:hAnsiTheme="minorHAnsi"/>
                <w:color w:val="000000"/>
                <w:sz w:val="24"/>
                <w:szCs w:val="24"/>
              </w:rPr>
              <w:t>10.57</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Highest</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29.01</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31.09</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36.82</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35.60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36.34</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30.10</w:t>
            </w:r>
          </w:p>
        </w:tc>
        <w:tc>
          <w:tcPr>
            <w:tcW w:w="1152" w:type="dxa"/>
          </w:tcPr>
          <w:p w:rsidR="007A2FE3" w:rsidRDefault="004A3C69" w:rsidP="00E646F8">
            <w:pPr>
              <w:jc w:val="center"/>
              <w:rPr>
                <w:rFonts w:asciiTheme="minorHAnsi" w:hAnsiTheme="minorHAnsi"/>
                <w:color w:val="000000"/>
                <w:sz w:val="24"/>
                <w:szCs w:val="24"/>
              </w:rPr>
            </w:pPr>
            <w:r>
              <w:rPr>
                <w:rFonts w:asciiTheme="minorHAnsi" w:hAnsiTheme="minorHAnsi"/>
                <w:color w:val="000000"/>
                <w:sz w:val="24"/>
                <w:szCs w:val="24"/>
              </w:rPr>
              <w:t>38.84</w:t>
            </w:r>
          </w:p>
        </w:tc>
      </w:tr>
    </w:tbl>
    <w:p w:rsidR="00D3132F" w:rsidRDefault="00D3132F" w:rsidP="0031333E">
      <w:pPr>
        <w:rPr>
          <w:rFonts w:asciiTheme="minorHAnsi" w:hAnsiTheme="minorHAnsi"/>
          <w:color w:val="000000"/>
          <w:sz w:val="28"/>
        </w:rPr>
      </w:pPr>
    </w:p>
    <w:p w:rsidR="00D3132F" w:rsidRPr="00D3132F" w:rsidRDefault="00D3132F" w:rsidP="0031333E">
      <w:pPr>
        <w:rPr>
          <w:rFonts w:asciiTheme="minorHAnsi" w:hAnsiTheme="minorHAnsi"/>
          <w:color w:val="000000"/>
          <w:sz w:val="28"/>
        </w:rPr>
      </w:pPr>
    </w:p>
    <w:p w:rsidR="00D3132F" w:rsidRPr="00735675" w:rsidRDefault="00D3132F" w:rsidP="00D3132F">
      <w:pPr>
        <w:ind w:right="180"/>
        <w:rPr>
          <w:rFonts w:asciiTheme="minorHAnsi" w:hAnsiTheme="minorHAnsi"/>
          <w:color w:val="244061" w:themeColor="accent1" w:themeShade="80"/>
          <w:sz w:val="26"/>
        </w:rPr>
      </w:pPr>
      <w:r>
        <w:rPr>
          <w:rFonts w:asciiTheme="minorHAnsi" w:hAnsiTheme="minorHAnsi"/>
          <w:b/>
          <w:color w:val="244061" w:themeColor="accent1" w:themeShade="80"/>
          <w:sz w:val="32"/>
          <w:szCs w:val="28"/>
        </w:rPr>
        <w:t>Recreation Commission</w:t>
      </w:r>
      <w:r w:rsidRPr="00735675">
        <w:rPr>
          <w:rFonts w:asciiTheme="minorHAnsi" w:hAnsiTheme="minorHAnsi"/>
          <w:b/>
          <w:color w:val="244061" w:themeColor="accent1" w:themeShade="80"/>
          <w:sz w:val="32"/>
          <w:szCs w:val="28"/>
        </w:rPr>
        <w:t xml:space="preserve"> M</w:t>
      </w:r>
      <w:r>
        <w:rPr>
          <w:rFonts w:asciiTheme="minorHAnsi" w:hAnsiTheme="minorHAnsi"/>
          <w:b/>
          <w:color w:val="244061" w:themeColor="accent1" w:themeShade="80"/>
          <w:sz w:val="32"/>
          <w:szCs w:val="28"/>
        </w:rPr>
        <w:t>ill Levies</w:t>
      </w:r>
      <w:r w:rsidRPr="00735675">
        <w:rPr>
          <w:rFonts w:asciiTheme="minorHAnsi" w:hAnsiTheme="minorHAnsi"/>
          <w:color w:val="244061" w:themeColor="accent1" w:themeShade="80"/>
          <w:sz w:val="26"/>
        </w:rPr>
        <w:t xml:space="preserve">  </w:t>
      </w:r>
    </w:p>
    <w:p w:rsidR="00D3132F" w:rsidRPr="0031333E" w:rsidRDefault="00D3132F" w:rsidP="00D3132F">
      <w:pPr>
        <w:rPr>
          <w:rFonts w:asciiTheme="minorHAnsi" w:hAnsiTheme="minorHAnsi"/>
          <w:color w:val="000000"/>
          <w:sz w:val="6"/>
        </w:rPr>
      </w:pPr>
    </w:p>
    <w:tbl>
      <w:tblPr>
        <w:tblStyle w:val="TableColumns4"/>
        <w:tblW w:w="9216" w:type="dxa"/>
        <w:tblLook w:val="04A0" w:firstRow="1" w:lastRow="0" w:firstColumn="1" w:lastColumn="0" w:noHBand="0" w:noVBand="1"/>
      </w:tblPr>
      <w:tblGrid>
        <w:gridCol w:w="1152"/>
        <w:gridCol w:w="1152"/>
        <w:gridCol w:w="1152"/>
        <w:gridCol w:w="1152"/>
        <w:gridCol w:w="1152"/>
        <w:gridCol w:w="1152"/>
        <w:gridCol w:w="1152"/>
        <w:gridCol w:w="1152"/>
      </w:tblGrid>
      <w:tr w:rsidR="007A2FE3" w:rsidRPr="00B62390" w:rsidTr="007A2FE3">
        <w:trPr>
          <w:cnfStyle w:val="100000000000" w:firstRow="1" w:lastRow="0" w:firstColumn="0" w:lastColumn="0" w:oddVBand="0" w:evenVBand="0" w:oddHBand="0" w:evenHBand="0" w:firstRowFirstColumn="0" w:firstRowLastColumn="0" w:lastRowFirstColumn="0" w:lastRowLastColumn="0"/>
        </w:trPr>
        <w:tc>
          <w:tcPr>
            <w:tcW w:w="1152" w:type="dxa"/>
            <w:tcBorders>
              <w:right w:val="single" w:sz="4" w:space="0" w:color="595959" w:themeColor="text1" w:themeTint="A6"/>
            </w:tcBorders>
            <w:shd w:val="clear" w:color="auto" w:fill="244061" w:themeFill="accent1" w:themeFillShade="80"/>
          </w:tcPr>
          <w:p w:rsidR="007A2FE3" w:rsidRPr="00B62390" w:rsidRDefault="007A2FE3" w:rsidP="00E646F8">
            <w:pPr>
              <w:rPr>
                <w:rFonts w:asciiTheme="minorHAnsi" w:hAnsiTheme="minorHAnsi"/>
                <w:b/>
                <w:color w:val="FFFFFF" w:themeColor="background1"/>
                <w:sz w:val="28"/>
                <w:szCs w:val="28"/>
              </w:rPr>
            </w:pP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2008-09</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2009-10</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2010-11</w:t>
            </w:r>
          </w:p>
        </w:tc>
        <w:tc>
          <w:tcPr>
            <w:tcW w:w="1152" w:type="dxa"/>
            <w:shd w:val="clear" w:color="auto" w:fill="244061" w:themeFill="accent1" w:themeFillShade="80"/>
          </w:tcPr>
          <w:p w:rsidR="007A2FE3" w:rsidRPr="00B62390" w:rsidRDefault="007A2FE3" w:rsidP="00E646F8">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2011-12</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2</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3</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sidRPr="00B62390">
              <w:rPr>
                <w:rFonts w:asciiTheme="minorHAnsi" w:hAnsiTheme="minorHAnsi"/>
                <w:b/>
                <w:bCs/>
                <w:color w:val="FFFFFF" w:themeColor="background1"/>
                <w:sz w:val="24"/>
                <w:szCs w:val="24"/>
              </w:rPr>
              <w:t>201</w:t>
            </w:r>
            <w:r>
              <w:rPr>
                <w:rFonts w:asciiTheme="minorHAnsi" w:hAnsiTheme="minorHAnsi"/>
                <w:b/>
                <w:bCs/>
                <w:color w:val="FFFFFF" w:themeColor="background1"/>
                <w:sz w:val="24"/>
                <w:szCs w:val="24"/>
              </w:rPr>
              <w:t>3</w:t>
            </w:r>
            <w:r w:rsidRPr="00B62390">
              <w:rPr>
                <w:rFonts w:asciiTheme="minorHAnsi" w:hAnsiTheme="minorHAnsi"/>
                <w:b/>
                <w:bCs/>
                <w:color w:val="FFFFFF" w:themeColor="background1"/>
                <w:sz w:val="24"/>
                <w:szCs w:val="24"/>
              </w:rPr>
              <w:t>-1</w:t>
            </w:r>
            <w:r>
              <w:rPr>
                <w:rFonts w:asciiTheme="minorHAnsi" w:hAnsiTheme="minorHAnsi"/>
                <w:b/>
                <w:bCs/>
                <w:color w:val="FFFFFF" w:themeColor="background1"/>
                <w:sz w:val="24"/>
                <w:szCs w:val="24"/>
              </w:rPr>
              <w:t>4</w:t>
            </w:r>
          </w:p>
        </w:tc>
        <w:tc>
          <w:tcPr>
            <w:tcW w:w="1152" w:type="dxa"/>
            <w:shd w:val="clear" w:color="auto" w:fill="244061" w:themeFill="accent1" w:themeFillShade="80"/>
          </w:tcPr>
          <w:p w:rsidR="007A2FE3" w:rsidRPr="00B62390" w:rsidRDefault="007A2FE3" w:rsidP="00565B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2014-15</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Lowest</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0.00</w:t>
            </w:r>
          </w:p>
        </w:tc>
        <w:tc>
          <w:tcPr>
            <w:tcW w:w="1152" w:type="dxa"/>
          </w:tcPr>
          <w:p w:rsidR="007A2FE3" w:rsidRDefault="00DD31BB" w:rsidP="00E646F8">
            <w:pPr>
              <w:jc w:val="center"/>
              <w:rPr>
                <w:rFonts w:asciiTheme="minorHAnsi" w:hAnsiTheme="minorHAnsi"/>
                <w:color w:val="000000"/>
                <w:sz w:val="24"/>
                <w:szCs w:val="24"/>
              </w:rPr>
            </w:pPr>
            <w:r>
              <w:rPr>
                <w:rFonts w:asciiTheme="minorHAnsi" w:hAnsiTheme="minorHAnsi"/>
                <w:color w:val="000000"/>
                <w:sz w:val="24"/>
                <w:szCs w:val="24"/>
              </w:rPr>
              <w:t>0.00</w:t>
            </w:r>
          </w:p>
        </w:tc>
      </w:tr>
      <w:tr w:rsidR="007A2FE3" w:rsidTr="007A2FE3">
        <w:tc>
          <w:tcPr>
            <w:tcW w:w="1152" w:type="dxa"/>
            <w:tcBorders>
              <w:right w:val="single" w:sz="4" w:space="0" w:color="595959" w:themeColor="text1" w:themeTint="A6"/>
            </w:tcBorders>
            <w:shd w:val="clear" w:color="auto" w:fill="BFBFBF" w:themeFill="background1" w:themeFillShade="BF"/>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Median</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2.10</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2.00</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2.06</w:t>
            </w:r>
          </w:p>
        </w:tc>
        <w:tc>
          <w:tcPr>
            <w:tcW w:w="1152" w:type="dxa"/>
            <w:shd w:val="clear" w:color="auto" w:fill="BFBFBF" w:themeFill="background1" w:themeFillShade="BF"/>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2.19</w:t>
            </w:r>
          </w:p>
        </w:tc>
        <w:tc>
          <w:tcPr>
            <w:tcW w:w="1152" w:type="dxa"/>
            <w:shd w:val="clear" w:color="auto" w:fill="BFBFBF" w:themeFill="background1" w:themeFillShade="BF"/>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2.19</w:t>
            </w:r>
          </w:p>
        </w:tc>
        <w:tc>
          <w:tcPr>
            <w:tcW w:w="1152" w:type="dxa"/>
            <w:shd w:val="clear" w:color="auto" w:fill="BFBFBF" w:themeFill="background1" w:themeFillShade="BF"/>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2.23</w:t>
            </w:r>
          </w:p>
        </w:tc>
        <w:tc>
          <w:tcPr>
            <w:tcW w:w="1152" w:type="dxa"/>
            <w:shd w:val="clear" w:color="auto" w:fill="BFBFBF" w:themeFill="background1" w:themeFillShade="BF"/>
          </w:tcPr>
          <w:p w:rsidR="007A2FE3" w:rsidRDefault="004A3C69" w:rsidP="00E646F8">
            <w:pPr>
              <w:jc w:val="center"/>
              <w:rPr>
                <w:rFonts w:asciiTheme="minorHAnsi" w:hAnsiTheme="minorHAnsi"/>
                <w:color w:val="000000"/>
                <w:sz w:val="24"/>
                <w:szCs w:val="24"/>
              </w:rPr>
            </w:pPr>
            <w:r>
              <w:rPr>
                <w:rFonts w:asciiTheme="minorHAnsi" w:hAnsiTheme="minorHAnsi"/>
                <w:color w:val="000000"/>
                <w:sz w:val="24"/>
                <w:szCs w:val="24"/>
              </w:rPr>
              <w:t>2.29</w:t>
            </w:r>
          </w:p>
        </w:tc>
      </w:tr>
      <w:tr w:rsidR="007A2FE3" w:rsidTr="007A2FE3">
        <w:tc>
          <w:tcPr>
            <w:tcW w:w="1152" w:type="dxa"/>
            <w:tcBorders>
              <w:right w:val="single" w:sz="4" w:space="0" w:color="595959" w:themeColor="text1" w:themeTint="A6"/>
            </w:tcBorders>
          </w:tcPr>
          <w:p w:rsidR="007A2FE3" w:rsidRPr="0021337F" w:rsidRDefault="007A2FE3" w:rsidP="00E646F8">
            <w:pPr>
              <w:pBdr>
                <w:left w:val="single" w:sz="4" w:space="4" w:color="auto"/>
              </w:pBdr>
              <w:jc w:val="right"/>
              <w:rPr>
                <w:rFonts w:asciiTheme="minorHAnsi" w:hAnsiTheme="minorHAnsi"/>
                <w:color w:val="000000"/>
                <w:sz w:val="24"/>
                <w:szCs w:val="24"/>
              </w:rPr>
            </w:pPr>
            <w:r w:rsidRPr="0021337F">
              <w:rPr>
                <w:rFonts w:asciiTheme="minorHAnsi" w:hAnsiTheme="minorHAnsi"/>
                <w:color w:val="000000"/>
                <w:sz w:val="24"/>
                <w:szCs w:val="24"/>
              </w:rPr>
              <w:t>Highest</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7.39</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7.52</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7.71</w:t>
            </w:r>
          </w:p>
        </w:tc>
        <w:tc>
          <w:tcPr>
            <w:tcW w:w="1152" w:type="dxa"/>
          </w:tcPr>
          <w:p w:rsidR="007A2FE3" w:rsidRPr="00B62390" w:rsidRDefault="007A2FE3" w:rsidP="00E646F8">
            <w:pPr>
              <w:jc w:val="center"/>
              <w:rPr>
                <w:rFonts w:asciiTheme="minorHAnsi" w:hAnsiTheme="minorHAnsi"/>
                <w:color w:val="000000"/>
                <w:sz w:val="24"/>
                <w:szCs w:val="24"/>
              </w:rPr>
            </w:pPr>
            <w:r>
              <w:rPr>
                <w:rFonts w:asciiTheme="minorHAnsi" w:hAnsiTheme="minorHAnsi"/>
                <w:color w:val="000000"/>
                <w:sz w:val="24"/>
                <w:szCs w:val="24"/>
              </w:rPr>
              <w:t>8.03</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8.08</w:t>
            </w:r>
          </w:p>
        </w:tc>
        <w:tc>
          <w:tcPr>
            <w:tcW w:w="1152" w:type="dxa"/>
          </w:tcPr>
          <w:p w:rsidR="007A2FE3" w:rsidRDefault="007A2FE3" w:rsidP="00E646F8">
            <w:pPr>
              <w:jc w:val="center"/>
              <w:rPr>
                <w:rFonts w:asciiTheme="minorHAnsi" w:hAnsiTheme="minorHAnsi"/>
                <w:color w:val="000000"/>
                <w:sz w:val="24"/>
                <w:szCs w:val="24"/>
              </w:rPr>
            </w:pPr>
            <w:r>
              <w:rPr>
                <w:rFonts w:asciiTheme="minorHAnsi" w:hAnsiTheme="minorHAnsi"/>
                <w:color w:val="000000"/>
                <w:sz w:val="24"/>
                <w:szCs w:val="24"/>
              </w:rPr>
              <w:t>7.77</w:t>
            </w:r>
          </w:p>
        </w:tc>
        <w:tc>
          <w:tcPr>
            <w:tcW w:w="1152" w:type="dxa"/>
          </w:tcPr>
          <w:p w:rsidR="007A2FE3" w:rsidRDefault="004A3C69" w:rsidP="00E646F8">
            <w:pPr>
              <w:jc w:val="center"/>
              <w:rPr>
                <w:rFonts w:asciiTheme="minorHAnsi" w:hAnsiTheme="minorHAnsi"/>
                <w:color w:val="000000"/>
                <w:sz w:val="24"/>
                <w:szCs w:val="24"/>
              </w:rPr>
            </w:pPr>
            <w:r>
              <w:rPr>
                <w:rFonts w:asciiTheme="minorHAnsi" w:hAnsiTheme="minorHAnsi"/>
                <w:color w:val="000000"/>
                <w:sz w:val="24"/>
                <w:szCs w:val="24"/>
              </w:rPr>
              <w:t>8.24</w:t>
            </w:r>
          </w:p>
        </w:tc>
      </w:tr>
    </w:tbl>
    <w:p w:rsidR="00D3132F" w:rsidRDefault="00D3132F" w:rsidP="0031333E">
      <w:pPr>
        <w:rPr>
          <w:rFonts w:asciiTheme="minorHAnsi" w:hAnsiTheme="minorHAnsi"/>
          <w:color w:val="000000"/>
          <w:sz w:val="22"/>
        </w:rPr>
      </w:pPr>
    </w:p>
    <w:p w:rsidR="00783376" w:rsidRDefault="00D3132F">
      <w:pPr>
        <w:rPr>
          <w:rFonts w:asciiTheme="minorHAnsi" w:hAnsiTheme="minorHAnsi"/>
          <w:color w:val="000000"/>
          <w:sz w:val="22"/>
          <w:szCs w:val="22"/>
        </w:rPr>
      </w:pPr>
      <w:r w:rsidRPr="0021337F">
        <w:rPr>
          <w:rFonts w:asciiTheme="minorHAnsi" w:hAnsiTheme="minorHAnsi"/>
          <w:color w:val="000000"/>
          <w:sz w:val="22"/>
          <w:szCs w:val="22"/>
        </w:rPr>
        <w:t>*The median is based on USD’s that have a levy</w:t>
      </w:r>
      <w:r>
        <w:rPr>
          <w:rFonts w:asciiTheme="minorHAnsi" w:hAnsiTheme="minorHAnsi"/>
          <w:color w:val="000000"/>
          <w:sz w:val="22"/>
          <w:szCs w:val="22"/>
        </w:rPr>
        <w:t>.</w:t>
      </w:r>
    </w:p>
    <w:p w:rsidR="00D3132F" w:rsidRDefault="00D3132F">
      <w:pPr>
        <w:rPr>
          <w:rFonts w:asciiTheme="minorHAnsi" w:hAnsiTheme="minorHAnsi"/>
          <w:color w:val="000000"/>
          <w:sz w:val="22"/>
          <w:szCs w:val="22"/>
        </w:rPr>
      </w:pPr>
    </w:p>
    <w:p w:rsidR="00D3132F" w:rsidRDefault="00D3132F">
      <w:pPr>
        <w:rPr>
          <w:rFonts w:asciiTheme="minorHAnsi" w:hAnsiTheme="minorHAnsi"/>
          <w:color w:val="000000"/>
          <w:sz w:val="22"/>
          <w:szCs w:val="22"/>
        </w:rPr>
      </w:pPr>
    </w:p>
    <w:p w:rsidR="000A0B99" w:rsidRDefault="000A0B99">
      <w:pPr>
        <w:rPr>
          <w:rFonts w:asciiTheme="minorHAnsi" w:hAnsiTheme="minorHAnsi"/>
          <w:color w:val="000000"/>
          <w:sz w:val="22"/>
          <w:szCs w:val="22"/>
        </w:rPr>
      </w:pPr>
    </w:p>
    <w:p w:rsidR="00D3132F" w:rsidRDefault="00D3132F" w:rsidP="00D3132F">
      <w:pPr>
        <w:pBdr>
          <w:bottom w:val="single" w:sz="12" w:space="1" w:color="595959" w:themeColor="text1" w:themeTint="A6"/>
        </w:pBdr>
        <w:ind w:right="990"/>
        <w:rPr>
          <w:rFonts w:asciiTheme="minorHAnsi" w:hAnsiTheme="minorHAnsi"/>
          <w:color w:val="000000"/>
          <w:sz w:val="22"/>
          <w:szCs w:val="22"/>
        </w:rPr>
      </w:pPr>
    </w:p>
    <w:p w:rsidR="00D3132F" w:rsidRPr="00D3132F" w:rsidRDefault="00D3132F" w:rsidP="00D3132F">
      <w:pPr>
        <w:ind w:right="900"/>
        <w:rPr>
          <w:b/>
          <w:color w:val="7F7F7F" w:themeColor="text1" w:themeTint="80"/>
          <w:sz w:val="24"/>
        </w:rPr>
      </w:pPr>
      <w:r w:rsidRPr="00D3132F">
        <w:rPr>
          <w:rFonts w:asciiTheme="minorHAnsi" w:hAnsiTheme="minorHAnsi"/>
          <w:b/>
          <w:color w:val="7F7F7F" w:themeColor="text1" w:themeTint="80"/>
          <w:sz w:val="22"/>
          <w:szCs w:val="22"/>
        </w:rPr>
        <w:t xml:space="preserve">KANSAS STATE DEPARTMENT OF EDUCATION </w:t>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sidRPr="00D3132F">
        <w:rPr>
          <w:rFonts w:asciiTheme="minorHAnsi" w:hAnsiTheme="minorHAnsi"/>
          <w:b/>
          <w:color w:val="7F7F7F" w:themeColor="text1" w:themeTint="80"/>
          <w:sz w:val="22"/>
          <w:szCs w:val="22"/>
        </w:rPr>
        <w:tab/>
      </w:r>
      <w:r>
        <w:rPr>
          <w:rFonts w:asciiTheme="minorHAnsi" w:hAnsiTheme="minorHAnsi"/>
          <w:b/>
          <w:color w:val="7F7F7F" w:themeColor="text1" w:themeTint="80"/>
          <w:sz w:val="22"/>
          <w:szCs w:val="22"/>
        </w:rPr>
        <w:t xml:space="preserve">        </w:t>
      </w:r>
      <w:r w:rsidR="00B20E7E">
        <w:rPr>
          <w:rFonts w:asciiTheme="minorHAnsi" w:hAnsiTheme="minorHAnsi"/>
          <w:b/>
          <w:color w:val="7F7F7F" w:themeColor="text1" w:themeTint="80"/>
          <w:sz w:val="22"/>
          <w:szCs w:val="22"/>
        </w:rPr>
        <w:t xml:space="preserve">JANUARY </w:t>
      </w:r>
      <w:r w:rsidR="007A2FE3">
        <w:rPr>
          <w:rFonts w:asciiTheme="minorHAnsi" w:hAnsiTheme="minorHAnsi"/>
          <w:b/>
          <w:color w:val="7F7F7F" w:themeColor="text1" w:themeTint="80"/>
          <w:sz w:val="22"/>
          <w:szCs w:val="22"/>
        </w:rPr>
        <w:t>2015</w:t>
      </w:r>
    </w:p>
    <w:sectPr w:rsidR="00D3132F" w:rsidRPr="00D3132F" w:rsidSect="00D3132F">
      <w:headerReference w:type="default" r:id="rId18"/>
      <w:footerReference w:type="even" r:id="rId19"/>
      <w:type w:val="continuous"/>
      <w:pgSz w:w="12240" w:h="15840" w:code="1"/>
      <w:pgMar w:top="540" w:right="1080" w:bottom="630" w:left="1080" w:header="360" w:footer="720"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67" w:rsidRDefault="005D7567">
      <w:r>
        <w:separator/>
      </w:r>
    </w:p>
  </w:endnote>
  <w:endnote w:type="continuationSeparator" w:id="0">
    <w:p w:rsidR="005D7567" w:rsidRDefault="005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31844"/>
      <w:docPartObj>
        <w:docPartGallery w:val="Page Numbers (Bottom of Page)"/>
        <w:docPartUnique/>
      </w:docPartObj>
    </w:sdtPr>
    <w:sdtEndPr/>
    <w:sdtContent>
      <w:p w:rsidR="005D7567" w:rsidRDefault="005D7567" w:rsidP="00BC3210">
        <w:pPr>
          <w:pStyle w:val="Footer"/>
          <w:jc w:val="center"/>
        </w:pPr>
        <w:r>
          <w:fldChar w:fldCharType="begin"/>
        </w:r>
        <w:r>
          <w:instrText xml:space="preserve"> PAGE   \* MERGEFORMAT </w:instrText>
        </w:r>
        <w:r>
          <w:fldChar w:fldCharType="separate"/>
        </w:r>
        <w:r w:rsidR="00C83113">
          <w:rPr>
            <w:noProof/>
          </w:rPr>
          <w:t>iv</w:t>
        </w:r>
        <w:r>
          <w:rPr>
            <w:noProof/>
          </w:rPr>
          <w:fldChar w:fldCharType="end"/>
        </w:r>
      </w:p>
    </w:sdtContent>
  </w:sdt>
  <w:p w:rsidR="005D7567" w:rsidRDefault="005D7567" w:rsidP="00BC3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7" w:rsidRDefault="005D7567" w:rsidP="00BC32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D7567" w:rsidRDefault="005D7567" w:rsidP="00BC3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30672"/>
      <w:docPartObj>
        <w:docPartGallery w:val="Page Numbers (Bottom of Page)"/>
        <w:docPartUnique/>
      </w:docPartObj>
    </w:sdtPr>
    <w:sdtEndPr/>
    <w:sdtContent>
      <w:p w:rsidR="005D7567" w:rsidRDefault="005D7567">
        <w:pPr>
          <w:pStyle w:val="Footer"/>
          <w:jc w:val="center"/>
        </w:pPr>
        <w:r>
          <w:fldChar w:fldCharType="begin"/>
        </w:r>
        <w:r>
          <w:instrText xml:space="preserve"> PAGE   \* MERGEFORMAT </w:instrText>
        </w:r>
        <w:r>
          <w:fldChar w:fldCharType="separate"/>
        </w:r>
        <w:r w:rsidR="00C83113">
          <w:rPr>
            <w:noProof/>
          </w:rPr>
          <w:t>vi</w:t>
        </w:r>
        <w:r>
          <w:rPr>
            <w:noProof/>
          </w:rPr>
          <w:fldChar w:fldCharType="end"/>
        </w:r>
      </w:p>
    </w:sdtContent>
  </w:sdt>
  <w:p w:rsidR="005D7567" w:rsidRPr="00BC3210" w:rsidRDefault="005D7567" w:rsidP="00F61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7" w:rsidRDefault="005D7567" w:rsidP="00BC32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D7567" w:rsidRDefault="005D7567" w:rsidP="00BC3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67" w:rsidRDefault="005D7567">
      <w:r>
        <w:separator/>
      </w:r>
    </w:p>
  </w:footnote>
  <w:footnote w:type="continuationSeparator" w:id="0">
    <w:p w:rsidR="005D7567" w:rsidRDefault="005D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7" w:rsidRDefault="005D7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F1D"/>
      </v:shape>
    </w:pict>
  </w:numPicBullet>
  <w:abstractNum w:abstractNumId="0">
    <w:nsid w:val="1A4D2538"/>
    <w:multiLevelType w:val="hybridMultilevel"/>
    <w:tmpl w:val="162AB0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2E7899"/>
    <w:multiLevelType w:val="hybridMultilevel"/>
    <w:tmpl w:val="93B618DE"/>
    <w:lvl w:ilvl="0" w:tplc="04090007">
      <w:start w:val="1"/>
      <w:numFmt w:val="bullet"/>
      <w:lvlText w:val=""/>
      <w:lvlPicBulletId w:val="0"/>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7B013191"/>
    <w:multiLevelType w:val="hybridMultilevel"/>
    <w:tmpl w:val="AF96A1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CB"/>
    <w:rsid w:val="00006196"/>
    <w:rsid w:val="00026317"/>
    <w:rsid w:val="00030851"/>
    <w:rsid w:val="00082DEA"/>
    <w:rsid w:val="000A03E1"/>
    <w:rsid w:val="000A0B99"/>
    <w:rsid w:val="000C7867"/>
    <w:rsid w:val="000F7C63"/>
    <w:rsid w:val="00120AD6"/>
    <w:rsid w:val="001330E8"/>
    <w:rsid w:val="001369D6"/>
    <w:rsid w:val="00167EFE"/>
    <w:rsid w:val="0017136E"/>
    <w:rsid w:val="00180BC1"/>
    <w:rsid w:val="00183E5F"/>
    <w:rsid w:val="00185B70"/>
    <w:rsid w:val="00191748"/>
    <w:rsid w:val="00194D04"/>
    <w:rsid w:val="001B4E0C"/>
    <w:rsid w:val="001B5D24"/>
    <w:rsid w:val="001C04D7"/>
    <w:rsid w:val="001E248D"/>
    <w:rsid w:val="00212B1A"/>
    <w:rsid w:val="0021337F"/>
    <w:rsid w:val="0022507A"/>
    <w:rsid w:val="0026668A"/>
    <w:rsid w:val="0027107F"/>
    <w:rsid w:val="0027537A"/>
    <w:rsid w:val="002A1612"/>
    <w:rsid w:val="002B6953"/>
    <w:rsid w:val="002C4C18"/>
    <w:rsid w:val="002E635D"/>
    <w:rsid w:val="0031333E"/>
    <w:rsid w:val="00320856"/>
    <w:rsid w:val="00324ABD"/>
    <w:rsid w:val="00385D6C"/>
    <w:rsid w:val="003A6304"/>
    <w:rsid w:val="003E0D14"/>
    <w:rsid w:val="003E7489"/>
    <w:rsid w:val="003F29B2"/>
    <w:rsid w:val="004141E1"/>
    <w:rsid w:val="004415DD"/>
    <w:rsid w:val="0046515C"/>
    <w:rsid w:val="004A3C69"/>
    <w:rsid w:val="004D13B3"/>
    <w:rsid w:val="004F3F67"/>
    <w:rsid w:val="00550B5D"/>
    <w:rsid w:val="00587AC9"/>
    <w:rsid w:val="005B2F4B"/>
    <w:rsid w:val="005B504D"/>
    <w:rsid w:val="005B6C2D"/>
    <w:rsid w:val="005D7567"/>
    <w:rsid w:val="00634671"/>
    <w:rsid w:val="006A1C34"/>
    <w:rsid w:val="006A2FE1"/>
    <w:rsid w:val="006A6025"/>
    <w:rsid w:val="006C72F7"/>
    <w:rsid w:val="00703FDD"/>
    <w:rsid w:val="00713153"/>
    <w:rsid w:val="00713B3A"/>
    <w:rsid w:val="00727369"/>
    <w:rsid w:val="007329DB"/>
    <w:rsid w:val="00735675"/>
    <w:rsid w:val="0074266A"/>
    <w:rsid w:val="00762A01"/>
    <w:rsid w:val="007770CD"/>
    <w:rsid w:val="007777C6"/>
    <w:rsid w:val="00783376"/>
    <w:rsid w:val="00790C1E"/>
    <w:rsid w:val="007956C1"/>
    <w:rsid w:val="007A2FE3"/>
    <w:rsid w:val="008051D9"/>
    <w:rsid w:val="00814617"/>
    <w:rsid w:val="00824CEA"/>
    <w:rsid w:val="00844D6D"/>
    <w:rsid w:val="008A6628"/>
    <w:rsid w:val="00933265"/>
    <w:rsid w:val="0096263C"/>
    <w:rsid w:val="009C4331"/>
    <w:rsid w:val="009D4518"/>
    <w:rsid w:val="009E29A4"/>
    <w:rsid w:val="00A0167C"/>
    <w:rsid w:val="00A1363F"/>
    <w:rsid w:val="00A313F4"/>
    <w:rsid w:val="00AB5487"/>
    <w:rsid w:val="00AC493E"/>
    <w:rsid w:val="00AC5E52"/>
    <w:rsid w:val="00AD2224"/>
    <w:rsid w:val="00B0594F"/>
    <w:rsid w:val="00B20E7E"/>
    <w:rsid w:val="00B62390"/>
    <w:rsid w:val="00BC3210"/>
    <w:rsid w:val="00BD2626"/>
    <w:rsid w:val="00BF0C41"/>
    <w:rsid w:val="00C7098C"/>
    <w:rsid w:val="00C75441"/>
    <w:rsid w:val="00C83113"/>
    <w:rsid w:val="00CB2056"/>
    <w:rsid w:val="00CE5E76"/>
    <w:rsid w:val="00CF2B90"/>
    <w:rsid w:val="00CF39A5"/>
    <w:rsid w:val="00D043ED"/>
    <w:rsid w:val="00D108CB"/>
    <w:rsid w:val="00D3132F"/>
    <w:rsid w:val="00D666DD"/>
    <w:rsid w:val="00D84109"/>
    <w:rsid w:val="00DB05B3"/>
    <w:rsid w:val="00DD31BB"/>
    <w:rsid w:val="00DD3FBC"/>
    <w:rsid w:val="00DF08A7"/>
    <w:rsid w:val="00E238A4"/>
    <w:rsid w:val="00E472D1"/>
    <w:rsid w:val="00E50590"/>
    <w:rsid w:val="00E55F80"/>
    <w:rsid w:val="00EA308F"/>
    <w:rsid w:val="00ED3EC5"/>
    <w:rsid w:val="00F02F24"/>
    <w:rsid w:val="00F066C9"/>
    <w:rsid w:val="00F1013D"/>
    <w:rsid w:val="00F11717"/>
    <w:rsid w:val="00F22C5B"/>
    <w:rsid w:val="00F55EF5"/>
    <w:rsid w:val="00F6152A"/>
    <w:rsid w:val="00F96BB1"/>
    <w:rsid w:val="00FB581D"/>
    <w:rsid w:val="00FC0B0E"/>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colormenu v:ext="edit" fillcolor="none [2408]" strokecolor="none [1944]"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3ED"/>
  </w:style>
  <w:style w:type="paragraph" w:styleId="Heading1">
    <w:name w:val="heading 1"/>
    <w:basedOn w:val="Normal"/>
    <w:next w:val="Normal"/>
    <w:qFormat/>
    <w:rsid w:val="00D043ED"/>
    <w:pPr>
      <w:keepNext/>
      <w:tabs>
        <w:tab w:val="left" w:leader="dot" w:pos="7920"/>
      </w:tabs>
      <w:spacing w:line="480" w:lineRule="auto"/>
      <w:outlineLvl w:val="0"/>
    </w:pPr>
    <w:rPr>
      <w:sz w:val="24"/>
    </w:rPr>
  </w:style>
  <w:style w:type="paragraph" w:styleId="Heading2">
    <w:name w:val="heading 2"/>
    <w:basedOn w:val="Normal"/>
    <w:next w:val="Normal"/>
    <w:qFormat/>
    <w:rsid w:val="00D043ED"/>
    <w:pPr>
      <w:keepNext/>
      <w:tabs>
        <w:tab w:val="left" w:leader="dot" w:pos="7920"/>
      </w:tabs>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43ED"/>
    <w:pPr>
      <w:jc w:val="center"/>
    </w:pPr>
    <w:rPr>
      <w:sz w:val="24"/>
    </w:rPr>
  </w:style>
  <w:style w:type="character" w:styleId="Hyperlink">
    <w:name w:val="Hyperlink"/>
    <w:basedOn w:val="DefaultParagraphFont"/>
    <w:rsid w:val="00D043ED"/>
    <w:rPr>
      <w:color w:val="0000FF"/>
      <w:u w:val="single"/>
    </w:rPr>
  </w:style>
  <w:style w:type="paragraph" w:styleId="Footer">
    <w:name w:val="footer"/>
    <w:basedOn w:val="Normal"/>
    <w:link w:val="FooterChar"/>
    <w:uiPriority w:val="99"/>
    <w:rsid w:val="00BC3210"/>
    <w:pPr>
      <w:tabs>
        <w:tab w:val="center" w:pos="4320"/>
        <w:tab w:val="right" w:pos="8640"/>
      </w:tabs>
    </w:pPr>
  </w:style>
  <w:style w:type="character" w:styleId="PageNumber">
    <w:name w:val="page number"/>
    <w:basedOn w:val="DefaultParagraphFont"/>
    <w:rsid w:val="00D043ED"/>
  </w:style>
  <w:style w:type="paragraph" w:styleId="Subtitle">
    <w:name w:val="Subtitle"/>
    <w:basedOn w:val="Normal"/>
    <w:qFormat/>
    <w:rsid w:val="00D043ED"/>
    <w:pPr>
      <w:jc w:val="center"/>
    </w:pPr>
    <w:rPr>
      <w:sz w:val="24"/>
    </w:rPr>
  </w:style>
  <w:style w:type="paragraph" w:styleId="BodyText">
    <w:name w:val="Body Text"/>
    <w:basedOn w:val="Normal"/>
    <w:rsid w:val="00D043ED"/>
    <w:rPr>
      <w:sz w:val="24"/>
    </w:rPr>
  </w:style>
  <w:style w:type="paragraph" w:styleId="BalloonText">
    <w:name w:val="Balloon Text"/>
    <w:basedOn w:val="Normal"/>
    <w:semiHidden/>
    <w:rsid w:val="00F066C9"/>
    <w:rPr>
      <w:rFonts w:ascii="Tahoma" w:hAnsi="Tahoma" w:cs="Tahoma"/>
      <w:sz w:val="16"/>
      <w:szCs w:val="16"/>
    </w:rPr>
  </w:style>
  <w:style w:type="table" w:styleId="TableGrid">
    <w:name w:val="Table Grid"/>
    <w:basedOn w:val="TableNormal"/>
    <w:rsid w:val="005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50B5D"/>
    <w:pPr>
      <w:spacing w:before="100" w:beforeAutospacing="1" w:after="100" w:afterAutospacing="1"/>
    </w:pPr>
    <w:rPr>
      <w:sz w:val="24"/>
      <w:szCs w:val="24"/>
    </w:rPr>
  </w:style>
  <w:style w:type="paragraph" w:styleId="ListParagraph">
    <w:name w:val="List Paragraph"/>
    <w:basedOn w:val="Normal"/>
    <w:uiPriority w:val="34"/>
    <w:qFormat/>
    <w:rsid w:val="00DD3FBC"/>
    <w:pPr>
      <w:ind w:left="720"/>
      <w:contextualSpacing/>
    </w:pPr>
  </w:style>
  <w:style w:type="paragraph" w:styleId="Header">
    <w:name w:val="header"/>
    <w:basedOn w:val="Normal"/>
    <w:link w:val="HeaderChar"/>
    <w:rsid w:val="00E472D1"/>
    <w:pPr>
      <w:tabs>
        <w:tab w:val="center" w:pos="4680"/>
        <w:tab w:val="right" w:pos="9360"/>
      </w:tabs>
    </w:pPr>
  </w:style>
  <w:style w:type="character" w:customStyle="1" w:styleId="HeaderChar">
    <w:name w:val="Header Char"/>
    <w:basedOn w:val="DefaultParagraphFont"/>
    <w:link w:val="Header"/>
    <w:rsid w:val="00E472D1"/>
  </w:style>
  <w:style w:type="character" w:customStyle="1" w:styleId="FooterChar">
    <w:name w:val="Footer Char"/>
    <w:basedOn w:val="DefaultParagraphFont"/>
    <w:link w:val="Footer"/>
    <w:uiPriority w:val="99"/>
    <w:rsid w:val="00BC3210"/>
  </w:style>
  <w:style w:type="table" w:styleId="TableColumns4">
    <w:name w:val="Table Columns 4"/>
    <w:basedOn w:val="TableNormal"/>
    <w:rsid w:val="00B623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FollowedHyperlink">
    <w:name w:val="FollowedHyperlink"/>
    <w:basedOn w:val="DefaultParagraphFont"/>
    <w:rsid w:val="008051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3ED"/>
  </w:style>
  <w:style w:type="paragraph" w:styleId="Heading1">
    <w:name w:val="heading 1"/>
    <w:basedOn w:val="Normal"/>
    <w:next w:val="Normal"/>
    <w:qFormat/>
    <w:rsid w:val="00D043ED"/>
    <w:pPr>
      <w:keepNext/>
      <w:tabs>
        <w:tab w:val="left" w:leader="dot" w:pos="7920"/>
      </w:tabs>
      <w:spacing w:line="480" w:lineRule="auto"/>
      <w:outlineLvl w:val="0"/>
    </w:pPr>
    <w:rPr>
      <w:sz w:val="24"/>
    </w:rPr>
  </w:style>
  <w:style w:type="paragraph" w:styleId="Heading2">
    <w:name w:val="heading 2"/>
    <w:basedOn w:val="Normal"/>
    <w:next w:val="Normal"/>
    <w:qFormat/>
    <w:rsid w:val="00D043ED"/>
    <w:pPr>
      <w:keepNext/>
      <w:tabs>
        <w:tab w:val="left" w:leader="dot" w:pos="7920"/>
      </w:tabs>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43ED"/>
    <w:pPr>
      <w:jc w:val="center"/>
    </w:pPr>
    <w:rPr>
      <w:sz w:val="24"/>
    </w:rPr>
  </w:style>
  <w:style w:type="character" w:styleId="Hyperlink">
    <w:name w:val="Hyperlink"/>
    <w:basedOn w:val="DefaultParagraphFont"/>
    <w:rsid w:val="00D043ED"/>
    <w:rPr>
      <w:color w:val="0000FF"/>
      <w:u w:val="single"/>
    </w:rPr>
  </w:style>
  <w:style w:type="paragraph" w:styleId="Footer">
    <w:name w:val="footer"/>
    <w:basedOn w:val="Normal"/>
    <w:link w:val="FooterChar"/>
    <w:uiPriority w:val="99"/>
    <w:rsid w:val="00BC3210"/>
    <w:pPr>
      <w:tabs>
        <w:tab w:val="center" w:pos="4320"/>
        <w:tab w:val="right" w:pos="8640"/>
      </w:tabs>
    </w:pPr>
  </w:style>
  <w:style w:type="character" w:styleId="PageNumber">
    <w:name w:val="page number"/>
    <w:basedOn w:val="DefaultParagraphFont"/>
    <w:rsid w:val="00D043ED"/>
  </w:style>
  <w:style w:type="paragraph" w:styleId="Subtitle">
    <w:name w:val="Subtitle"/>
    <w:basedOn w:val="Normal"/>
    <w:qFormat/>
    <w:rsid w:val="00D043ED"/>
    <w:pPr>
      <w:jc w:val="center"/>
    </w:pPr>
    <w:rPr>
      <w:sz w:val="24"/>
    </w:rPr>
  </w:style>
  <w:style w:type="paragraph" w:styleId="BodyText">
    <w:name w:val="Body Text"/>
    <w:basedOn w:val="Normal"/>
    <w:rsid w:val="00D043ED"/>
    <w:rPr>
      <w:sz w:val="24"/>
    </w:rPr>
  </w:style>
  <w:style w:type="paragraph" w:styleId="BalloonText">
    <w:name w:val="Balloon Text"/>
    <w:basedOn w:val="Normal"/>
    <w:semiHidden/>
    <w:rsid w:val="00F066C9"/>
    <w:rPr>
      <w:rFonts w:ascii="Tahoma" w:hAnsi="Tahoma" w:cs="Tahoma"/>
      <w:sz w:val="16"/>
      <w:szCs w:val="16"/>
    </w:rPr>
  </w:style>
  <w:style w:type="table" w:styleId="TableGrid">
    <w:name w:val="Table Grid"/>
    <w:basedOn w:val="TableNormal"/>
    <w:rsid w:val="005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50B5D"/>
    <w:pPr>
      <w:spacing w:before="100" w:beforeAutospacing="1" w:after="100" w:afterAutospacing="1"/>
    </w:pPr>
    <w:rPr>
      <w:sz w:val="24"/>
      <w:szCs w:val="24"/>
    </w:rPr>
  </w:style>
  <w:style w:type="paragraph" w:styleId="ListParagraph">
    <w:name w:val="List Paragraph"/>
    <w:basedOn w:val="Normal"/>
    <w:uiPriority w:val="34"/>
    <w:qFormat/>
    <w:rsid w:val="00DD3FBC"/>
    <w:pPr>
      <w:ind w:left="720"/>
      <w:contextualSpacing/>
    </w:pPr>
  </w:style>
  <w:style w:type="paragraph" w:styleId="Header">
    <w:name w:val="header"/>
    <w:basedOn w:val="Normal"/>
    <w:link w:val="HeaderChar"/>
    <w:rsid w:val="00E472D1"/>
    <w:pPr>
      <w:tabs>
        <w:tab w:val="center" w:pos="4680"/>
        <w:tab w:val="right" w:pos="9360"/>
      </w:tabs>
    </w:pPr>
  </w:style>
  <w:style w:type="character" w:customStyle="1" w:styleId="HeaderChar">
    <w:name w:val="Header Char"/>
    <w:basedOn w:val="DefaultParagraphFont"/>
    <w:link w:val="Header"/>
    <w:rsid w:val="00E472D1"/>
  </w:style>
  <w:style w:type="character" w:customStyle="1" w:styleId="FooterChar">
    <w:name w:val="Footer Char"/>
    <w:basedOn w:val="DefaultParagraphFont"/>
    <w:link w:val="Footer"/>
    <w:uiPriority w:val="99"/>
    <w:rsid w:val="00BC3210"/>
  </w:style>
  <w:style w:type="table" w:styleId="TableColumns4">
    <w:name w:val="Table Columns 4"/>
    <w:basedOn w:val="TableNormal"/>
    <w:rsid w:val="00B623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FollowedHyperlink">
    <w:name w:val="FollowedHyperlink"/>
    <w:basedOn w:val="DefaultParagraphFont"/>
    <w:rsid w:val="00805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591">
      <w:bodyDiv w:val="1"/>
      <w:marLeft w:val="0"/>
      <w:marRight w:val="0"/>
      <w:marTop w:val="0"/>
      <w:marBottom w:val="0"/>
      <w:divBdr>
        <w:top w:val="none" w:sz="0" w:space="0" w:color="auto"/>
        <w:left w:val="none" w:sz="0" w:space="0" w:color="auto"/>
        <w:bottom w:val="none" w:sz="0" w:space="0" w:color="auto"/>
        <w:right w:val="none" w:sz="0" w:space="0" w:color="auto"/>
      </w:divBdr>
    </w:div>
    <w:div w:id="55016222">
      <w:bodyDiv w:val="1"/>
      <w:marLeft w:val="0"/>
      <w:marRight w:val="0"/>
      <w:marTop w:val="0"/>
      <w:marBottom w:val="0"/>
      <w:divBdr>
        <w:top w:val="none" w:sz="0" w:space="0" w:color="auto"/>
        <w:left w:val="none" w:sz="0" w:space="0" w:color="auto"/>
        <w:bottom w:val="none" w:sz="0" w:space="0" w:color="auto"/>
        <w:right w:val="none" w:sz="0" w:space="0" w:color="auto"/>
      </w:divBdr>
    </w:div>
    <w:div w:id="270473108">
      <w:bodyDiv w:val="1"/>
      <w:marLeft w:val="0"/>
      <w:marRight w:val="0"/>
      <w:marTop w:val="0"/>
      <w:marBottom w:val="0"/>
      <w:divBdr>
        <w:top w:val="none" w:sz="0" w:space="0" w:color="auto"/>
        <w:left w:val="none" w:sz="0" w:space="0" w:color="auto"/>
        <w:bottom w:val="none" w:sz="0" w:space="0" w:color="auto"/>
        <w:right w:val="none" w:sz="0" w:space="0" w:color="auto"/>
      </w:divBdr>
    </w:div>
    <w:div w:id="347679089">
      <w:bodyDiv w:val="1"/>
      <w:marLeft w:val="0"/>
      <w:marRight w:val="0"/>
      <w:marTop w:val="0"/>
      <w:marBottom w:val="0"/>
      <w:divBdr>
        <w:top w:val="none" w:sz="0" w:space="0" w:color="auto"/>
        <w:left w:val="none" w:sz="0" w:space="0" w:color="auto"/>
        <w:bottom w:val="none" w:sz="0" w:space="0" w:color="auto"/>
        <w:right w:val="none" w:sz="0" w:space="0" w:color="auto"/>
      </w:divBdr>
    </w:div>
    <w:div w:id="404298403">
      <w:bodyDiv w:val="1"/>
      <w:marLeft w:val="0"/>
      <w:marRight w:val="0"/>
      <w:marTop w:val="0"/>
      <w:marBottom w:val="0"/>
      <w:divBdr>
        <w:top w:val="none" w:sz="0" w:space="0" w:color="auto"/>
        <w:left w:val="none" w:sz="0" w:space="0" w:color="auto"/>
        <w:bottom w:val="none" w:sz="0" w:space="0" w:color="auto"/>
        <w:right w:val="none" w:sz="0" w:space="0" w:color="auto"/>
      </w:divBdr>
    </w:div>
    <w:div w:id="528104011">
      <w:bodyDiv w:val="1"/>
      <w:marLeft w:val="0"/>
      <w:marRight w:val="0"/>
      <w:marTop w:val="0"/>
      <w:marBottom w:val="0"/>
      <w:divBdr>
        <w:top w:val="none" w:sz="0" w:space="0" w:color="auto"/>
        <w:left w:val="none" w:sz="0" w:space="0" w:color="auto"/>
        <w:bottom w:val="none" w:sz="0" w:space="0" w:color="auto"/>
        <w:right w:val="none" w:sz="0" w:space="0" w:color="auto"/>
      </w:divBdr>
    </w:div>
    <w:div w:id="599417321">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63241355">
      <w:bodyDiv w:val="1"/>
      <w:marLeft w:val="0"/>
      <w:marRight w:val="0"/>
      <w:marTop w:val="0"/>
      <w:marBottom w:val="0"/>
      <w:divBdr>
        <w:top w:val="none" w:sz="0" w:space="0" w:color="auto"/>
        <w:left w:val="none" w:sz="0" w:space="0" w:color="auto"/>
        <w:bottom w:val="none" w:sz="0" w:space="0" w:color="auto"/>
        <w:right w:val="none" w:sz="0" w:space="0" w:color="auto"/>
      </w:divBdr>
    </w:div>
    <w:div w:id="897319949">
      <w:bodyDiv w:val="1"/>
      <w:marLeft w:val="0"/>
      <w:marRight w:val="0"/>
      <w:marTop w:val="0"/>
      <w:marBottom w:val="0"/>
      <w:divBdr>
        <w:top w:val="none" w:sz="0" w:space="0" w:color="auto"/>
        <w:left w:val="none" w:sz="0" w:space="0" w:color="auto"/>
        <w:bottom w:val="none" w:sz="0" w:space="0" w:color="auto"/>
        <w:right w:val="none" w:sz="0" w:space="0" w:color="auto"/>
      </w:divBdr>
    </w:div>
    <w:div w:id="1010643939">
      <w:bodyDiv w:val="1"/>
      <w:marLeft w:val="0"/>
      <w:marRight w:val="0"/>
      <w:marTop w:val="0"/>
      <w:marBottom w:val="0"/>
      <w:divBdr>
        <w:top w:val="none" w:sz="0" w:space="0" w:color="auto"/>
        <w:left w:val="none" w:sz="0" w:space="0" w:color="auto"/>
        <w:bottom w:val="none" w:sz="0" w:space="0" w:color="auto"/>
        <w:right w:val="none" w:sz="0" w:space="0" w:color="auto"/>
      </w:divBdr>
    </w:div>
    <w:div w:id="1215116203">
      <w:bodyDiv w:val="1"/>
      <w:marLeft w:val="0"/>
      <w:marRight w:val="0"/>
      <w:marTop w:val="0"/>
      <w:marBottom w:val="0"/>
      <w:divBdr>
        <w:top w:val="none" w:sz="0" w:space="0" w:color="auto"/>
        <w:left w:val="none" w:sz="0" w:space="0" w:color="auto"/>
        <w:bottom w:val="none" w:sz="0" w:space="0" w:color="auto"/>
        <w:right w:val="none" w:sz="0" w:space="0" w:color="auto"/>
      </w:divBdr>
    </w:div>
    <w:div w:id="1268922591">
      <w:bodyDiv w:val="1"/>
      <w:marLeft w:val="0"/>
      <w:marRight w:val="0"/>
      <w:marTop w:val="0"/>
      <w:marBottom w:val="0"/>
      <w:divBdr>
        <w:top w:val="none" w:sz="0" w:space="0" w:color="auto"/>
        <w:left w:val="none" w:sz="0" w:space="0" w:color="auto"/>
        <w:bottom w:val="none" w:sz="0" w:space="0" w:color="auto"/>
        <w:right w:val="none" w:sz="0" w:space="0" w:color="auto"/>
      </w:divBdr>
    </w:div>
    <w:div w:id="1486971591">
      <w:bodyDiv w:val="1"/>
      <w:marLeft w:val="0"/>
      <w:marRight w:val="0"/>
      <w:marTop w:val="0"/>
      <w:marBottom w:val="0"/>
      <w:divBdr>
        <w:top w:val="none" w:sz="0" w:space="0" w:color="auto"/>
        <w:left w:val="none" w:sz="0" w:space="0" w:color="auto"/>
        <w:bottom w:val="none" w:sz="0" w:space="0" w:color="auto"/>
        <w:right w:val="none" w:sz="0" w:space="0" w:color="auto"/>
      </w:divBdr>
    </w:div>
    <w:div w:id="1497113501">
      <w:bodyDiv w:val="1"/>
      <w:marLeft w:val="0"/>
      <w:marRight w:val="0"/>
      <w:marTop w:val="0"/>
      <w:marBottom w:val="0"/>
      <w:divBdr>
        <w:top w:val="none" w:sz="0" w:space="0" w:color="auto"/>
        <w:left w:val="none" w:sz="0" w:space="0" w:color="auto"/>
        <w:bottom w:val="none" w:sz="0" w:space="0" w:color="auto"/>
        <w:right w:val="none" w:sz="0" w:space="0" w:color="auto"/>
      </w:divBdr>
    </w:div>
    <w:div w:id="1680423924">
      <w:bodyDiv w:val="1"/>
      <w:marLeft w:val="0"/>
      <w:marRight w:val="0"/>
      <w:marTop w:val="0"/>
      <w:marBottom w:val="0"/>
      <w:divBdr>
        <w:top w:val="none" w:sz="0" w:space="0" w:color="auto"/>
        <w:left w:val="none" w:sz="0" w:space="0" w:color="auto"/>
        <w:bottom w:val="none" w:sz="0" w:space="0" w:color="auto"/>
        <w:right w:val="none" w:sz="0" w:space="0" w:color="auto"/>
      </w:divBdr>
    </w:div>
    <w:div w:id="1744451257">
      <w:bodyDiv w:val="1"/>
      <w:marLeft w:val="0"/>
      <w:marRight w:val="0"/>
      <w:marTop w:val="0"/>
      <w:marBottom w:val="0"/>
      <w:divBdr>
        <w:top w:val="none" w:sz="0" w:space="0" w:color="auto"/>
        <w:left w:val="none" w:sz="0" w:space="0" w:color="auto"/>
        <w:bottom w:val="none" w:sz="0" w:space="0" w:color="auto"/>
        <w:right w:val="none" w:sz="0" w:space="0" w:color="auto"/>
      </w:divBdr>
    </w:div>
    <w:div w:id="1759717064">
      <w:bodyDiv w:val="1"/>
      <w:marLeft w:val="0"/>
      <w:marRight w:val="0"/>
      <w:marTop w:val="0"/>
      <w:marBottom w:val="0"/>
      <w:divBdr>
        <w:top w:val="none" w:sz="0" w:space="0" w:color="auto"/>
        <w:left w:val="none" w:sz="0" w:space="0" w:color="auto"/>
        <w:bottom w:val="none" w:sz="0" w:space="0" w:color="auto"/>
        <w:right w:val="none" w:sz="0" w:space="0" w:color="auto"/>
      </w:divBdr>
    </w:div>
    <w:div w:id="1823619871">
      <w:bodyDiv w:val="1"/>
      <w:marLeft w:val="0"/>
      <w:marRight w:val="0"/>
      <w:marTop w:val="0"/>
      <w:marBottom w:val="0"/>
      <w:divBdr>
        <w:top w:val="none" w:sz="0" w:space="0" w:color="auto"/>
        <w:left w:val="none" w:sz="0" w:space="0" w:color="auto"/>
        <w:bottom w:val="none" w:sz="0" w:space="0" w:color="auto"/>
        <w:right w:val="none" w:sz="0" w:space="0" w:color="auto"/>
      </w:divBdr>
    </w:div>
    <w:div w:id="1837500334">
      <w:bodyDiv w:val="1"/>
      <w:marLeft w:val="0"/>
      <w:marRight w:val="0"/>
      <w:marTop w:val="0"/>
      <w:marBottom w:val="0"/>
      <w:divBdr>
        <w:top w:val="none" w:sz="0" w:space="0" w:color="auto"/>
        <w:left w:val="none" w:sz="0" w:space="0" w:color="auto"/>
        <w:bottom w:val="none" w:sz="0" w:space="0" w:color="auto"/>
        <w:right w:val="none" w:sz="0" w:space="0" w:color="auto"/>
      </w:divBdr>
    </w:div>
    <w:div w:id="1875000213">
      <w:bodyDiv w:val="1"/>
      <w:marLeft w:val="0"/>
      <w:marRight w:val="0"/>
      <w:marTop w:val="0"/>
      <w:marBottom w:val="0"/>
      <w:divBdr>
        <w:top w:val="none" w:sz="0" w:space="0" w:color="auto"/>
        <w:left w:val="none" w:sz="0" w:space="0" w:color="auto"/>
        <w:bottom w:val="none" w:sz="0" w:space="0" w:color="auto"/>
        <w:right w:val="none" w:sz="0" w:space="0" w:color="auto"/>
      </w:divBdr>
    </w:div>
    <w:div w:id="1920479332">
      <w:bodyDiv w:val="1"/>
      <w:marLeft w:val="0"/>
      <w:marRight w:val="0"/>
      <w:marTop w:val="0"/>
      <w:marBottom w:val="0"/>
      <w:divBdr>
        <w:top w:val="none" w:sz="0" w:space="0" w:color="auto"/>
        <w:left w:val="none" w:sz="0" w:space="0" w:color="auto"/>
        <w:bottom w:val="none" w:sz="0" w:space="0" w:color="auto"/>
        <w:right w:val="none" w:sz="0" w:space="0" w:color="auto"/>
      </w:divBdr>
    </w:div>
    <w:div w:id="20376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sde.org/Agency/FiscalandAdministrativeServices/SchoolFinance/ReportsandPublications.aspx"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ksde.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ksde.org/leaf/reports_and_publications/assessed_valuation/assd_val.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3B32-769D-429B-B756-6B2AFD8E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Kansas Department of Education</Company>
  <LinksUpToDate>false</LinksUpToDate>
  <CharactersWithSpaces>7118</CharactersWithSpaces>
  <SharedDoc>false</SharedDoc>
  <HLinks>
    <vt:vector size="6" baseType="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KSDE</dc:creator>
  <cp:lastModifiedBy>Craig Neuenswander</cp:lastModifiedBy>
  <cp:revision>10</cp:revision>
  <cp:lastPrinted>2013-02-08T21:15:00Z</cp:lastPrinted>
  <dcterms:created xsi:type="dcterms:W3CDTF">2013-02-08T21:15:00Z</dcterms:created>
  <dcterms:modified xsi:type="dcterms:W3CDTF">2015-02-03T23:54:00Z</dcterms:modified>
</cp:coreProperties>
</file>