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197"/>
        <w:gridCol w:w="6"/>
        <w:gridCol w:w="8597"/>
      </w:tblGrid>
      <w:tr w:rsidR="00D55871" w:rsidRPr="00D55871" w:rsidTr="00D55871">
        <w:trPr>
          <w:trHeight w:val="375"/>
          <w:tblCellSpacing w:w="0" w:type="dxa"/>
        </w:trPr>
        <w:tc>
          <w:tcPr>
            <w:tcW w:w="0" w:type="auto"/>
            <w:noWrap/>
            <w:vAlign w:val="center"/>
            <w:hideMark/>
          </w:tcPr>
          <w:p w:rsidR="00D55871" w:rsidRPr="00D55871" w:rsidRDefault="00D55871" w:rsidP="00D55871">
            <w:pPr>
              <w:rPr>
                <w:rFonts w:ascii="Verdana" w:eastAsia="Times New Roman" w:hAnsi="Verdana" w:cs="Times New Roman"/>
                <w:color w:val="333333"/>
                <w:sz w:val="17"/>
                <w:szCs w:val="17"/>
              </w:rPr>
            </w:pPr>
            <w:r w:rsidRPr="00D55871">
              <w:rPr>
                <w:rFonts w:ascii="Tahoma" w:eastAsia="Times New Roman" w:hAnsi="Tahoma" w:cs="Tahoma"/>
                <w:b/>
                <w:bCs/>
                <w:color w:val="333333"/>
                <w:sz w:val="20"/>
              </w:rPr>
              <w:t>College Savings Plan</w:t>
            </w:r>
            <w:r w:rsidRPr="00D55871">
              <w:rPr>
                <w:rFonts w:ascii="Verdana" w:eastAsia="Times New Roman" w:hAnsi="Verdana" w:cs="Times New Roman"/>
                <w:color w:val="333333"/>
                <w:sz w:val="17"/>
                <w:szCs w:val="17"/>
              </w:rPr>
              <w:t xml:space="preserve">  </w:t>
            </w:r>
          </w:p>
        </w:tc>
        <w:tc>
          <w:tcPr>
            <w:tcW w:w="0" w:type="auto"/>
            <w:vAlign w:val="center"/>
            <w:hideMark/>
          </w:tcPr>
          <w:p w:rsidR="00D55871" w:rsidRPr="00D55871" w:rsidRDefault="00D55871" w:rsidP="00D55871">
            <w:pPr>
              <w:rPr>
                <w:rFonts w:ascii="Verdana" w:eastAsia="Times New Roman" w:hAnsi="Verdana" w:cs="Times New Roman"/>
                <w:color w:val="333333"/>
                <w:sz w:val="17"/>
                <w:szCs w:val="17"/>
              </w:rPr>
            </w:pPr>
          </w:p>
        </w:tc>
        <w:tc>
          <w:tcPr>
            <w:tcW w:w="5000" w:type="pct"/>
            <w:vAlign w:val="center"/>
            <w:hideMark/>
          </w:tcPr>
          <w:p w:rsidR="00D55871" w:rsidRPr="00D55871" w:rsidRDefault="00D55871" w:rsidP="00D55871">
            <w:pPr>
              <w:jc w:val="right"/>
              <w:rPr>
                <w:rFonts w:ascii="Verdana" w:eastAsia="Times New Roman" w:hAnsi="Verdana" w:cs="Times New Roman"/>
                <w:color w:val="333333"/>
                <w:sz w:val="17"/>
                <w:szCs w:val="17"/>
              </w:rPr>
            </w:pPr>
          </w:p>
        </w:tc>
      </w:tr>
    </w:tbl>
    <w:p w:rsidR="00D55871" w:rsidRPr="00D55871" w:rsidRDefault="00D55871" w:rsidP="00D55871">
      <w:pPr>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630"/>
        <w:gridCol w:w="9540"/>
        <w:gridCol w:w="630"/>
      </w:tblGrid>
      <w:tr w:rsidR="00D55871" w:rsidRPr="00D55871" w:rsidTr="00D55871">
        <w:trPr>
          <w:trHeight w:val="15"/>
          <w:tblCellSpacing w:w="0" w:type="dxa"/>
        </w:trPr>
        <w:tc>
          <w:tcPr>
            <w:tcW w:w="0" w:type="auto"/>
            <w:vAlign w:val="center"/>
            <w:hideMark/>
          </w:tcPr>
          <w:p w:rsidR="00D55871" w:rsidRPr="00D55871" w:rsidRDefault="00D55871" w:rsidP="00D55871">
            <w:pPr>
              <w:spacing w:line="15"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381000" cy="9525"/>
                  <wp:effectExtent l="19050" t="0" r="0" b="0"/>
                  <wp:docPr id="1" name="Picture 1" descr="Top left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left design element"/>
                          <pic:cNvPicPr>
                            <a:picLocks noChangeAspect="1" noChangeArrowheads="1"/>
                          </pic:cNvPicPr>
                        </pic:nvPicPr>
                        <pic:blipFill>
                          <a:blip r:embed="rId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5000" w:type="pct"/>
            <w:shd w:val="clear" w:color="auto" w:fill="E0E0E0"/>
            <w:vAlign w:val="center"/>
            <w:hideMark/>
          </w:tcPr>
          <w:p w:rsidR="00D55871" w:rsidRPr="00D55871" w:rsidRDefault="00D55871" w:rsidP="00D55871">
            <w:pPr>
              <w:spacing w:line="15"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9525" cy="9525"/>
                  <wp:effectExtent l="0" t="0" r="0" b="0"/>
                  <wp:docPr id="2" name="Picture 2" descr="Spacer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design elemen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55871" w:rsidRPr="00D55871" w:rsidRDefault="00D55871" w:rsidP="00D55871">
            <w:pPr>
              <w:spacing w:line="15"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381000" cy="9525"/>
                  <wp:effectExtent l="19050" t="0" r="0" b="0"/>
                  <wp:docPr id="3" name="Picture 3" descr="Top right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right design element"/>
                          <pic:cNvPicPr>
                            <a:picLocks noChangeAspect="1" noChangeArrowheads="1"/>
                          </pic:cNvPicPr>
                        </pic:nvPicPr>
                        <pic:blipFill>
                          <a:blip r:embed="rId7"/>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r>
    </w:tbl>
    <w:p w:rsidR="00D55871" w:rsidRPr="00D55871" w:rsidRDefault="00D55871" w:rsidP="00D55871">
      <w:pPr>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55871" w:rsidRPr="00D55871" w:rsidTr="00D55871">
        <w:trPr>
          <w:tblCellSpacing w:w="0" w:type="dxa"/>
        </w:trPr>
        <w:tc>
          <w:tcPr>
            <w:tcW w:w="0" w:type="auto"/>
            <w:tcMar>
              <w:top w:w="75" w:type="dxa"/>
              <w:left w:w="0" w:type="dxa"/>
              <w:bottom w:w="75" w:type="dxa"/>
              <w:right w:w="0" w:type="dxa"/>
            </w:tcMar>
            <w:vAlign w:val="center"/>
            <w:hideMark/>
          </w:tcPr>
          <w:p w:rsidR="00D55871" w:rsidRPr="00D55871" w:rsidRDefault="00D55871" w:rsidP="00D55871">
            <w:pPr>
              <w:spacing w:before="100" w:beforeAutospacing="1" w:after="100" w:afterAutospacing="1"/>
              <w:divId w:val="1872453126"/>
              <w:rPr>
                <w:rFonts w:ascii="Tahoma" w:eastAsia="Times New Roman" w:hAnsi="Tahoma" w:cs="Tahoma"/>
                <w:color w:val="333333"/>
                <w:sz w:val="17"/>
                <w:szCs w:val="17"/>
              </w:rPr>
            </w:pPr>
            <w:r w:rsidRPr="00D55871">
              <w:rPr>
                <w:rFonts w:ascii="Arial" w:eastAsia="Times New Roman" w:hAnsi="Arial" w:cs="Arial"/>
                <w:color w:val="333333"/>
                <w:sz w:val="20"/>
                <w:szCs w:val="20"/>
              </w:rPr>
              <w:t xml:space="preserve">The </w:t>
            </w:r>
            <w:r w:rsidRPr="00D55871">
              <w:rPr>
                <w:rFonts w:ascii="Arial" w:eastAsia="Times New Roman" w:hAnsi="Arial" w:cs="Arial"/>
                <w:b/>
                <w:bCs/>
                <w:color w:val="333333"/>
                <w:sz w:val="20"/>
              </w:rPr>
              <w:t>College Savings Plan</w:t>
            </w:r>
            <w:r w:rsidRPr="00D55871">
              <w:rPr>
                <w:rFonts w:ascii="Arial" w:eastAsia="Times New Roman" w:hAnsi="Arial" w:cs="Arial"/>
                <w:color w:val="333333"/>
                <w:sz w:val="20"/>
                <w:szCs w:val="20"/>
              </w:rPr>
              <w:t xml:space="preserve"> permits people to contribute to education savings accounts to pay postsecondary education expenses for individuals they designate or for themselves. This program allows tax advantages under both state and federal law. This program is administered by the </w:t>
            </w:r>
            <w:hyperlink r:id="rId8" w:history="1">
              <w:r w:rsidRPr="00D55871">
                <w:rPr>
                  <w:rFonts w:ascii="Arial" w:eastAsia="Times New Roman" w:hAnsi="Arial" w:cs="Arial"/>
                  <w:b/>
                  <w:bCs/>
                  <w:color w:val="000099"/>
                  <w:sz w:val="20"/>
                  <w:u w:val="single"/>
                </w:rPr>
                <w:t>State T</w:t>
              </w:r>
              <w:r w:rsidRPr="00D55871">
                <w:rPr>
                  <w:rFonts w:ascii="Arial" w:eastAsia="Times New Roman" w:hAnsi="Arial" w:cs="Arial"/>
                  <w:b/>
                  <w:bCs/>
                  <w:color w:val="000099"/>
                  <w:sz w:val="20"/>
                  <w:u w:val="single"/>
                </w:rPr>
                <w:t>r</w:t>
              </w:r>
              <w:r w:rsidRPr="00D55871">
                <w:rPr>
                  <w:rFonts w:ascii="Arial" w:eastAsia="Times New Roman" w:hAnsi="Arial" w:cs="Arial"/>
                  <w:b/>
                  <w:bCs/>
                  <w:color w:val="000099"/>
                  <w:sz w:val="20"/>
                  <w:u w:val="single"/>
                </w:rPr>
                <w:t>e</w:t>
              </w:r>
              <w:r w:rsidRPr="00D55871">
                <w:rPr>
                  <w:rFonts w:ascii="Arial" w:eastAsia="Times New Roman" w:hAnsi="Arial" w:cs="Arial"/>
                  <w:b/>
                  <w:bCs/>
                  <w:color w:val="000099"/>
                  <w:sz w:val="20"/>
                  <w:u w:val="single"/>
                </w:rPr>
                <w:t>asurer</w:t>
              </w:r>
            </w:hyperlink>
            <w:r w:rsidRPr="00D55871">
              <w:rPr>
                <w:rFonts w:ascii="Arial" w:eastAsia="Times New Roman" w:hAnsi="Arial" w:cs="Arial"/>
                <w:b/>
                <w:bCs/>
                <w:color w:val="000066"/>
                <w:sz w:val="20"/>
              </w:rPr>
              <w:t>.</w:t>
            </w:r>
          </w:p>
        </w:tc>
      </w:tr>
    </w:tbl>
    <w:p w:rsidR="00D55871" w:rsidRPr="00D55871" w:rsidRDefault="00D55871" w:rsidP="00D55871">
      <w:pPr>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60"/>
        <w:gridCol w:w="1495"/>
        <w:gridCol w:w="1495"/>
        <w:gridCol w:w="6"/>
        <w:gridCol w:w="7744"/>
      </w:tblGrid>
      <w:tr w:rsidR="00D55871" w:rsidRPr="00D55871" w:rsidTr="00D55871">
        <w:trPr>
          <w:tblCellSpacing w:w="0" w:type="dxa"/>
        </w:trPr>
        <w:tc>
          <w:tcPr>
            <w:tcW w:w="0" w:type="auto"/>
            <w:gridSpan w:val="2"/>
            <w:vAlign w:val="center"/>
            <w:hideMark/>
          </w:tcPr>
          <w:p w:rsidR="00D55871" w:rsidRPr="00D55871" w:rsidRDefault="00D55871" w:rsidP="00D55871">
            <w:pPr>
              <w:rPr>
                <w:rFonts w:ascii="Verdana" w:eastAsia="Times New Roman" w:hAnsi="Verdana" w:cs="Times New Roman"/>
                <w:color w:val="333333"/>
                <w:sz w:val="17"/>
                <w:szCs w:val="17"/>
              </w:rPr>
            </w:pPr>
          </w:p>
        </w:tc>
        <w:tc>
          <w:tcPr>
            <w:tcW w:w="0" w:type="auto"/>
            <w:gridSpan w:val="3"/>
            <w:vAlign w:val="center"/>
            <w:hideMark/>
          </w:tcPr>
          <w:p w:rsidR="00D55871" w:rsidRPr="00D55871" w:rsidRDefault="00D55871" w:rsidP="00D55871">
            <w:pPr>
              <w:jc w:val="right"/>
              <w:rPr>
                <w:rFonts w:ascii="Verdana" w:eastAsia="Times New Roman" w:hAnsi="Verdana" w:cs="Times New Roman"/>
                <w:color w:val="333333"/>
                <w:sz w:val="17"/>
                <w:szCs w:val="17"/>
              </w:rPr>
            </w:pPr>
            <w:r w:rsidRPr="00D55871">
              <w:rPr>
                <w:rFonts w:ascii="Verdana" w:eastAsia="Times New Roman" w:hAnsi="Verdana" w:cs="Times New Roman"/>
                <w:color w:val="333333"/>
                <w:sz w:val="17"/>
                <w:szCs w:val="17"/>
              </w:rPr>
              <w:t xml:space="preserve">     </w:t>
            </w:r>
          </w:p>
        </w:tc>
      </w:tr>
      <w:tr w:rsidR="00D55871" w:rsidRPr="00D55871">
        <w:trPr>
          <w:trHeight w:val="375"/>
          <w:tblCellSpacing w:w="0" w:type="dxa"/>
        </w:trPr>
        <w:tc>
          <w:tcPr>
            <w:tcW w:w="0" w:type="auto"/>
            <w:vAlign w:val="center"/>
            <w:hideMark/>
          </w:tcPr>
          <w:p w:rsidR="00D55871" w:rsidRPr="00D55871" w:rsidRDefault="00D55871" w:rsidP="00D55871">
            <w:pPr>
              <w:rPr>
                <w:rFonts w:ascii="Verdana" w:eastAsia="Times New Roman" w:hAnsi="Verdana" w:cs="Times New Roman"/>
                <w:color w:val="333333"/>
                <w:sz w:val="17"/>
                <w:szCs w:val="17"/>
              </w:rPr>
            </w:pPr>
            <w:bookmarkStart w:id="0" w:name="4179"/>
            <w:bookmarkEnd w:id="0"/>
            <w:r w:rsidRPr="00D55871">
              <w:rPr>
                <w:rFonts w:ascii="Verdana" w:eastAsia="Times New Roman" w:hAnsi="Verdana" w:cs="Times New Roman"/>
                <w:color w:val="333333"/>
                <w:sz w:val="17"/>
                <w:szCs w:val="17"/>
              </w:rPr>
              <w:t> </w:t>
            </w:r>
          </w:p>
        </w:tc>
        <w:tc>
          <w:tcPr>
            <w:tcW w:w="0" w:type="auto"/>
            <w:gridSpan w:val="2"/>
            <w:noWrap/>
            <w:vAlign w:val="center"/>
            <w:hideMark/>
          </w:tcPr>
          <w:p w:rsidR="00D55871" w:rsidRPr="00D55871" w:rsidRDefault="00D55871" w:rsidP="00D55871">
            <w:pPr>
              <w:rPr>
                <w:rFonts w:ascii="Verdana" w:eastAsia="Times New Roman" w:hAnsi="Verdana" w:cs="Times New Roman"/>
                <w:color w:val="333333"/>
                <w:sz w:val="17"/>
                <w:szCs w:val="17"/>
              </w:rPr>
            </w:pPr>
            <w:r w:rsidRPr="00D55871">
              <w:rPr>
                <w:rFonts w:ascii="Tahoma" w:eastAsia="Times New Roman" w:hAnsi="Tahoma" w:cs="Tahoma"/>
                <w:b/>
                <w:bCs/>
                <w:color w:val="333333"/>
                <w:sz w:val="20"/>
              </w:rPr>
              <w:t>Student Financial Assistance</w:t>
            </w:r>
            <w:r w:rsidRPr="00D55871">
              <w:rPr>
                <w:rFonts w:ascii="Verdana" w:eastAsia="Times New Roman" w:hAnsi="Verdana" w:cs="Times New Roman"/>
                <w:color w:val="333333"/>
                <w:sz w:val="17"/>
                <w:szCs w:val="17"/>
              </w:rPr>
              <w:t xml:space="preserve">  </w:t>
            </w:r>
          </w:p>
        </w:tc>
        <w:tc>
          <w:tcPr>
            <w:tcW w:w="0" w:type="auto"/>
            <w:vAlign w:val="center"/>
            <w:hideMark/>
          </w:tcPr>
          <w:p w:rsidR="00D55871" w:rsidRPr="00D55871" w:rsidRDefault="00D55871" w:rsidP="00D55871">
            <w:pPr>
              <w:rPr>
                <w:rFonts w:ascii="Verdana" w:eastAsia="Times New Roman" w:hAnsi="Verdana" w:cs="Times New Roman"/>
                <w:color w:val="333333"/>
                <w:sz w:val="17"/>
                <w:szCs w:val="17"/>
              </w:rPr>
            </w:pPr>
          </w:p>
        </w:tc>
        <w:tc>
          <w:tcPr>
            <w:tcW w:w="5000" w:type="pct"/>
            <w:vAlign w:val="center"/>
            <w:hideMark/>
          </w:tcPr>
          <w:p w:rsidR="00D55871" w:rsidRPr="00D55871" w:rsidRDefault="00D55871" w:rsidP="00D55871">
            <w:pPr>
              <w:jc w:val="right"/>
              <w:rPr>
                <w:rFonts w:ascii="Verdana" w:eastAsia="Times New Roman" w:hAnsi="Verdana" w:cs="Times New Roman"/>
                <w:color w:val="333333"/>
                <w:sz w:val="17"/>
                <w:szCs w:val="17"/>
              </w:rPr>
            </w:pPr>
          </w:p>
        </w:tc>
      </w:tr>
    </w:tbl>
    <w:p w:rsidR="00D55871" w:rsidRPr="00D55871" w:rsidRDefault="00D55871" w:rsidP="00D55871">
      <w:pPr>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630"/>
        <w:gridCol w:w="9540"/>
        <w:gridCol w:w="630"/>
      </w:tblGrid>
      <w:tr w:rsidR="00D55871" w:rsidRPr="00D55871">
        <w:trPr>
          <w:trHeight w:val="15"/>
          <w:tblCellSpacing w:w="0" w:type="dxa"/>
        </w:trPr>
        <w:tc>
          <w:tcPr>
            <w:tcW w:w="0" w:type="auto"/>
            <w:vAlign w:val="center"/>
            <w:hideMark/>
          </w:tcPr>
          <w:p w:rsidR="00D55871" w:rsidRPr="00D55871" w:rsidRDefault="00D55871" w:rsidP="00D55871">
            <w:pPr>
              <w:spacing w:line="15"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381000" cy="9525"/>
                  <wp:effectExtent l="19050" t="0" r="0" b="0"/>
                  <wp:docPr id="4" name="Picture 4" descr="Top left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left design element"/>
                          <pic:cNvPicPr>
                            <a:picLocks noChangeAspect="1" noChangeArrowheads="1"/>
                          </pic:cNvPicPr>
                        </pic:nvPicPr>
                        <pic:blipFill>
                          <a:blip r:embed="rId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5000" w:type="pct"/>
            <w:shd w:val="clear" w:color="auto" w:fill="E0E0E0"/>
            <w:vAlign w:val="center"/>
            <w:hideMark/>
          </w:tcPr>
          <w:p w:rsidR="00D55871" w:rsidRPr="00D55871" w:rsidRDefault="00D55871" w:rsidP="00D55871">
            <w:pPr>
              <w:spacing w:line="15"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9525" cy="9525"/>
                  <wp:effectExtent l="0" t="0" r="0" b="0"/>
                  <wp:docPr id="5" name="Picture 5" descr="Spacer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design elemen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D55871" w:rsidRPr="00D55871" w:rsidRDefault="00D55871" w:rsidP="00D55871">
            <w:pPr>
              <w:spacing w:line="15" w:lineRule="atLeast"/>
              <w:rPr>
                <w:rFonts w:ascii="Verdana" w:eastAsia="Times New Roman" w:hAnsi="Verdana" w:cs="Times New Roman"/>
                <w:color w:val="333333"/>
                <w:sz w:val="17"/>
                <w:szCs w:val="17"/>
              </w:rPr>
            </w:pPr>
            <w:r>
              <w:rPr>
                <w:rFonts w:ascii="Verdana" w:eastAsia="Times New Roman" w:hAnsi="Verdana" w:cs="Times New Roman"/>
                <w:noProof/>
                <w:color w:val="333333"/>
                <w:sz w:val="17"/>
                <w:szCs w:val="17"/>
              </w:rPr>
              <w:drawing>
                <wp:inline distT="0" distB="0" distL="0" distR="0">
                  <wp:extent cx="381000" cy="9525"/>
                  <wp:effectExtent l="19050" t="0" r="0" b="0"/>
                  <wp:docPr id="6" name="Picture 6" descr="Top right design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right design element"/>
                          <pic:cNvPicPr>
                            <a:picLocks noChangeAspect="1" noChangeArrowheads="1"/>
                          </pic:cNvPicPr>
                        </pic:nvPicPr>
                        <pic:blipFill>
                          <a:blip r:embed="rId7"/>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r>
    </w:tbl>
    <w:p w:rsidR="00D55871" w:rsidRPr="00D55871" w:rsidRDefault="00D55871" w:rsidP="00D55871">
      <w:pPr>
        <w:rPr>
          <w:rFonts w:ascii="Verdana" w:eastAsia="Times New Roman" w:hAnsi="Verdana" w:cs="Times New Roman"/>
          <w:vanish/>
          <w:color w:val="333333"/>
          <w:sz w:val="17"/>
          <w:szCs w:val="17"/>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55871" w:rsidRPr="00D55871">
        <w:trPr>
          <w:tblCellSpacing w:w="0" w:type="dxa"/>
        </w:trPr>
        <w:tc>
          <w:tcPr>
            <w:tcW w:w="0" w:type="auto"/>
            <w:tcMar>
              <w:top w:w="75" w:type="dxa"/>
              <w:left w:w="0" w:type="dxa"/>
              <w:bottom w:w="75" w:type="dxa"/>
              <w:right w:w="0" w:type="dxa"/>
            </w:tcMar>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437"/>
              <w:gridCol w:w="7363"/>
            </w:tblGrid>
            <w:tr w:rsidR="00D55871" w:rsidRPr="00D55871" w:rsidTr="00D55871">
              <w:trPr>
                <w:tblCellSpacing w:w="7" w:type="dxa"/>
              </w:trPr>
              <w:tc>
                <w:tcPr>
                  <w:tcW w:w="0" w:type="auto"/>
                  <w:gridSpan w:val="2"/>
                  <w:vAlign w:val="center"/>
                  <w:hideMark/>
                </w:tcPr>
                <w:p w:rsidR="00D55871" w:rsidRPr="00D55871" w:rsidRDefault="00D55871" w:rsidP="00D55871">
                  <w:pPr>
                    <w:spacing w:before="100" w:beforeAutospacing="1" w:after="100" w:afterAutospacing="1"/>
                    <w:jc w:val="center"/>
                    <w:rPr>
                      <w:rFonts w:ascii="Verdana" w:eastAsia="Times New Roman" w:hAnsi="Verdana" w:cs="Times New Roman"/>
                      <w:color w:val="333333"/>
                      <w:sz w:val="17"/>
                      <w:szCs w:val="17"/>
                    </w:rPr>
                  </w:pPr>
                  <w:r w:rsidRPr="00D55871">
                    <w:rPr>
                      <w:rFonts w:ascii="Arial" w:eastAsia="Times New Roman" w:hAnsi="Arial" w:cs="Arial"/>
                      <w:b/>
                      <w:bCs/>
                      <w:i/>
                      <w:iCs/>
                      <w:color w:val="333333"/>
                      <w:sz w:val="24"/>
                      <w:szCs w:val="24"/>
                    </w:rPr>
                    <w:t>Furthering your education? Here's help as you begin your journey.</w:t>
                  </w:r>
                  <w:r w:rsidRPr="00D55871">
                    <w:rPr>
                      <w:rFonts w:ascii="Verdana" w:eastAsia="Times New Roman" w:hAnsi="Verdana" w:cs="Times New Roman"/>
                      <w:color w:val="333333"/>
                      <w:sz w:val="17"/>
                      <w:szCs w:val="17"/>
                    </w:rPr>
                    <w:t> </w:t>
                  </w:r>
                </w:p>
              </w:tc>
            </w:tr>
            <w:tr w:rsidR="00D55871" w:rsidRPr="00D55871" w:rsidTr="00D55871">
              <w:trPr>
                <w:tblCellSpacing w:w="7" w:type="dxa"/>
              </w:trPr>
              <w:tc>
                <w:tcPr>
                  <w:tcW w:w="0" w:type="auto"/>
                  <w:gridSpan w:val="2"/>
                  <w:vAlign w:val="center"/>
                  <w:hideMark/>
                </w:tcPr>
                <w:p w:rsidR="00D55871" w:rsidRPr="00D55871" w:rsidRDefault="00D55871" w:rsidP="00D55871">
                  <w:pPr>
                    <w:rPr>
                      <w:rFonts w:ascii="Verdana" w:eastAsia="Times New Roman" w:hAnsi="Verdana" w:cs="Times New Roman"/>
                      <w:color w:val="333333"/>
                      <w:sz w:val="17"/>
                      <w:szCs w:val="17"/>
                    </w:rPr>
                  </w:pPr>
                  <w:r w:rsidRPr="00D55871">
                    <w:rPr>
                      <w:rFonts w:ascii="Verdana" w:eastAsia="Times New Roman" w:hAnsi="Verdana" w:cs="Times New Roman"/>
                      <w:color w:val="333333"/>
                      <w:sz w:val="17"/>
                      <w:szCs w:val="17"/>
                    </w:rPr>
                    <w:t> </w:t>
                  </w:r>
                </w:p>
              </w:tc>
            </w:tr>
            <w:tr w:rsidR="00D55871" w:rsidRPr="00D55871" w:rsidTr="00D55871">
              <w:trPr>
                <w:tblCellSpacing w:w="7" w:type="dxa"/>
              </w:trPr>
              <w:tc>
                <w:tcPr>
                  <w:tcW w:w="2500" w:type="pct"/>
                  <w:vAlign w:val="center"/>
                  <w:hideMark/>
                </w:tcPr>
                <w:p w:rsidR="00D55871" w:rsidRPr="00D55871" w:rsidRDefault="00D55871" w:rsidP="00D55871">
                  <w:pPr>
                    <w:spacing w:before="100" w:beforeAutospacing="1" w:after="100" w:afterAutospacing="1"/>
                    <w:jc w:val="center"/>
                    <w:rPr>
                      <w:rFonts w:ascii="Verdana" w:eastAsia="Times New Roman" w:hAnsi="Verdana" w:cs="Times New Roman"/>
                      <w:color w:val="333333"/>
                      <w:sz w:val="17"/>
                      <w:szCs w:val="17"/>
                    </w:rPr>
                  </w:pPr>
                  <w:r w:rsidRPr="00D55871">
                    <w:rPr>
                      <w:rFonts w:ascii="Verdana" w:eastAsia="Times New Roman" w:hAnsi="Verdana" w:cs="Times New Roman"/>
                      <w:color w:val="333333"/>
                      <w:sz w:val="17"/>
                      <w:szCs w:val="17"/>
                    </w:rPr>
                    <w:t> </w:t>
                  </w:r>
                  <w:r w:rsidRPr="00D55871">
                    <w:rPr>
                      <w:rFonts w:ascii="Verdana" w:eastAsia="Times New Roman" w:hAnsi="Verdana" w:cs="Times New Roman"/>
                      <w:b/>
                      <w:bCs/>
                      <w:color w:val="333333"/>
                      <w:sz w:val="24"/>
                      <w:szCs w:val="24"/>
                    </w:rPr>
                    <w:t>State</w:t>
                  </w:r>
                </w:p>
              </w:tc>
              <w:tc>
                <w:tcPr>
                  <w:tcW w:w="2500" w:type="pct"/>
                  <w:vAlign w:val="center"/>
                  <w:hideMark/>
                </w:tcPr>
                <w:p w:rsidR="00D55871" w:rsidRPr="00D55871" w:rsidRDefault="00D55871" w:rsidP="00D55871">
                  <w:pPr>
                    <w:spacing w:before="100" w:beforeAutospacing="1" w:after="100" w:afterAutospacing="1"/>
                    <w:jc w:val="center"/>
                    <w:rPr>
                      <w:rFonts w:ascii="Verdana" w:eastAsia="Times New Roman" w:hAnsi="Verdana" w:cs="Times New Roman"/>
                      <w:color w:val="333333"/>
                      <w:sz w:val="17"/>
                      <w:szCs w:val="17"/>
                    </w:rPr>
                  </w:pPr>
                  <w:r w:rsidRPr="00D55871">
                    <w:rPr>
                      <w:rFonts w:ascii="Verdana" w:eastAsia="Times New Roman" w:hAnsi="Verdana" w:cs="Times New Roman"/>
                      <w:color w:val="333333"/>
                      <w:sz w:val="27"/>
                      <w:szCs w:val="27"/>
                    </w:rPr>
                    <w:t> </w:t>
                  </w:r>
                  <w:r w:rsidRPr="00D55871">
                    <w:rPr>
                      <w:rFonts w:ascii="Verdana" w:eastAsia="Times New Roman" w:hAnsi="Verdana" w:cs="Times New Roman"/>
                      <w:b/>
                      <w:bCs/>
                      <w:color w:val="333333"/>
                      <w:sz w:val="24"/>
                      <w:szCs w:val="24"/>
                    </w:rPr>
                    <w:t>Federal</w:t>
                  </w:r>
                </w:p>
              </w:tc>
            </w:tr>
            <w:tr w:rsidR="00D55871" w:rsidRPr="00D55871" w:rsidTr="00D55871">
              <w:trPr>
                <w:tblCellSpacing w:w="7" w:type="dxa"/>
              </w:trPr>
              <w:tc>
                <w:tcPr>
                  <w:tcW w:w="0" w:type="auto"/>
                  <w:hideMark/>
                </w:tcPr>
                <w:p w:rsidR="00D55871" w:rsidRPr="00D55871" w:rsidRDefault="00D55871" w:rsidP="00D55871">
                  <w:pPr>
                    <w:spacing w:before="100" w:beforeAutospacing="1" w:after="100" w:afterAutospacing="1"/>
                    <w:rPr>
                      <w:rFonts w:ascii="Verdana" w:eastAsia="Times New Roman" w:hAnsi="Verdana" w:cs="Times New Roman"/>
                      <w:color w:val="333333"/>
                      <w:sz w:val="17"/>
                      <w:szCs w:val="17"/>
                    </w:rPr>
                  </w:pPr>
                  <w:r w:rsidRPr="00D55871">
                    <w:rPr>
                      <w:rFonts w:ascii="Arial" w:eastAsia="Times New Roman" w:hAnsi="Arial" w:cs="Arial"/>
                      <w:color w:val="333333"/>
                      <w:sz w:val="20"/>
                      <w:szCs w:val="20"/>
                    </w:rPr>
                    <w:t xml:space="preserve">The </w:t>
                  </w:r>
                  <w:hyperlink r:id="rId9" w:history="1">
                    <w:r w:rsidRPr="00D55871">
                      <w:rPr>
                        <w:rFonts w:ascii="Arial" w:eastAsia="Times New Roman" w:hAnsi="Arial" w:cs="Arial"/>
                        <w:b/>
                        <w:bCs/>
                        <w:color w:val="000099"/>
                        <w:sz w:val="20"/>
                        <w:u w:val="single"/>
                      </w:rPr>
                      <w:t>Kansas Boar</w:t>
                    </w:r>
                    <w:r w:rsidRPr="00D55871">
                      <w:rPr>
                        <w:rFonts w:ascii="Arial" w:eastAsia="Times New Roman" w:hAnsi="Arial" w:cs="Arial"/>
                        <w:b/>
                        <w:bCs/>
                        <w:color w:val="000099"/>
                        <w:sz w:val="20"/>
                        <w:u w:val="single"/>
                      </w:rPr>
                      <w:t>d</w:t>
                    </w:r>
                    <w:r w:rsidRPr="00D55871">
                      <w:rPr>
                        <w:rFonts w:ascii="Arial" w:eastAsia="Times New Roman" w:hAnsi="Arial" w:cs="Arial"/>
                        <w:b/>
                        <w:bCs/>
                        <w:color w:val="000099"/>
                        <w:sz w:val="20"/>
                        <w:u w:val="single"/>
                      </w:rPr>
                      <w:t xml:space="preserve"> </w:t>
                    </w:r>
                    <w:r w:rsidRPr="00D55871">
                      <w:rPr>
                        <w:rFonts w:ascii="Arial" w:eastAsia="Times New Roman" w:hAnsi="Arial" w:cs="Arial"/>
                        <w:b/>
                        <w:bCs/>
                        <w:color w:val="000099"/>
                        <w:sz w:val="20"/>
                        <w:u w:val="single"/>
                      </w:rPr>
                      <w:t>o</w:t>
                    </w:r>
                    <w:r w:rsidRPr="00D55871">
                      <w:rPr>
                        <w:rFonts w:ascii="Arial" w:eastAsia="Times New Roman" w:hAnsi="Arial" w:cs="Arial"/>
                        <w:b/>
                        <w:bCs/>
                        <w:color w:val="000099"/>
                        <w:sz w:val="20"/>
                        <w:u w:val="single"/>
                      </w:rPr>
                      <w:t>f Regents</w:t>
                    </w:r>
                  </w:hyperlink>
                  <w:r w:rsidRPr="00D55871">
                    <w:rPr>
                      <w:rFonts w:ascii="Arial" w:eastAsia="Times New Roman" w:hAnsi="Arial" w:cs="Arial"/>
                      <w:color w:val="333333"/>
                      <w:sz w:val="20"/>
                      <w:szCs w:val="20"/>
                    </w:rPr>
                    <w:t xml:space="preserve"> website is an excellent source of information for several scholarships and grants available in Kansas.</w:t>
                  </w:r>
                  <w:r w:rsidRPr="00D55871">
                    <w:rPr>
                      <w:rFonts w:ascii="Arial" w:eastAsia="Times New Roman" w:hAnsi="Arial" w:cs="Arial"/>
                      <w:color w:val="333333"/>
                      <w:sz w:val="20"/>
                      <w:szCs w:val="20"/>
                    </w:rPr>
                    <w:br/>
                  </w:r>
                  <w:r w:rsidRPr="00D55871">
                    <w:rPr>
                      <w:rFonts w:ascii="Arial" w:eastAsia="Times New Roman" w:hAnsi="Arial" w:cs="Arial"/>
                      <w:color w:val="333333"/>
                      <w:sz w:val="20"/>
                      <w:szCs w:val="20"/>
                    </w:rPr>
                    <w:br/>
                    <w:t xml:space="preserve">To enter one of the six </w:t>
                  </w:r>
                  <w:proofErr w:type="gramStart"/>
                  <w:r w:rsidRPr="00D55871">
                    <w:rPr>
                      <w:rFonts w:ascii="Arial" w:eastAsia="Times New Roman" w:hAnsi="Arial" w:cs="Arial"/>
                      <w:color w:val="333333"/>
                      <w:sz w:val="20"/>
                      <w:szCs w:val="20"/>
                    </w:rPr>
                    <w:t>regents</w:t>
                  </w:r>
                  <w:proofErr w:type="gramEnd"/>
                  <w:r w:rsidRPr="00D55871">
                    <w:rPr>
                      <w:rFonts w:ascii="Arial" w:eastAsia="Times New Roman" w:hAnsi="Arial" w:cs="Arial"/>
                      <w:color w:val="333333"/>
                      <w:sz w:val="20"/>
                      <w:szCs w:val="20"/>
                    </w:rPr>
                    <w:t xml:space="preserve"> universities, you must meet </w:t>
                  </w:r>
                  <w:hyperlink r:id="rId10" w:history="1">
                    <w:r w:rsidRPr="00D55871">
                      <w:rPr>
                        <w:rFonts w:ascii="Arial" w:eastAsia="Times New Roman" w:hAnsi="Arial" w:cs="Arial"/>
                        <w:b/>
                        <w:bCs/>
                        <w:color w:val="000099"/>
                        <w:sz w:val="20"/>
                        <w:u w:val="single"/>
                      </w:rPr>
                      <w:t>admission</w:t>
                    </w:r>
                    <w:r w:rsidRPr="00D55871">
                      <w:rPr>
                        <w:rFonts w:ascii="Arial" w:eastAsia="Times New Roman" w:hAnsi="Arial" w:cs="Arial"/>
                        <w:b/>
                        <w:bCs/>
                        <w:color w:val="000099"/>
                        <w:sz w:val="20"/>
                        <w:u w:val="single"/>
                      </w:rPr>
                      <w:t xml:space="preserve"> </w:t>
                    </w:r>
                    <w:r w:rsidRPr="00D55871">
                      <w:rPr>
                        <w:rFonts w:ascii="Arial" w:eastAsia="Times New Roman" w:hAnsi="Arial" w:cs="Arial"/>
                        <w:b/>
                        <w:bCs/>
                        <w:color w:val="000099"/>
                        <w:sz w:val="20"/>
                        <w:u w:val="single"/>
                      </w:rPr>
                      <w:t>r</w:t>
                    </w:r>
                    <w:r w:rsidRPr="00D55871">
                      <w:rPr>
                        <w:rFonts w:ascii="Arial" w:eastAsia="Times New Roman" w:hAnsi="Arial" w:cs="Arial"/>
                        <w:b/>
                        <w:bCs/>
                        <w:color w:val="000099"/>
                        <w:sz w:val="20"/>
                        <w:u w:val="single"/>
                      </w:rPr>
                      <w:t>e</w:t>
                    </w:r>
                    <w:r w:rsidRPr="00D55871">
                      <w:rPr>
                        <w:rFonts w:ascii="Arial" w:eastAsia="Times New Roman" w:hAnsi="Arial" w:cs="Arial"/>
                        <w:b/>
                        <w:bCs/>
                        <w:color w:val="000099"/>
                        <w:sz w:val="20"/>
                        <w:u w:val="single"/>
                      </w:rPr>
                      <w:t>qu</w:t>
                    </w:r>
                    <w:r w:rsidRPr="00D55871">
                      <w:rPr>
                        <w:rFonts w:ascii="Arial" w:eastAsia="Times New Roman" w:hAnsi="Arial" w:cs="Arial"/>
                        <w:b/>
                        <w:bCs/>
                        <w:color w:val="000099"/>
                        <w:sz w:val="20"/>
                        <w:u w:val="single"/>
                      </w:rPr>
                      <w:t>i</w:t>
                    </w:r>
                    <w:r w:rsidRPr="00D55871">
                      <w:rPr>
                        <w:rFonts w:ascii="Arial" w:eastAsia="Times New Roman" w:hAnsi="Arial" w:cs="Arial"/>
                        <w:b/>
                        <w:bCs/>
                        <w:color w:val="000099"/>
                        <w:sz w:val="20"/>
                        <w:u w:val="single"/>
                      </w:rPr>
                      <w:t>rements</w:t>
                    </w:r>
                  </w:hyperlink>
                  <w:r w:rsidRPr="00D55871">
                    <w:rPr>
                      <w:rFonts w:ascii="Arial" w:eastAsia="Times New Roman" w:hAnsi="Arial" w:cs="Arial"/>
                      <w:color w:val="333333"/>
                      <w:sz w:val="20"/>
                      <w:szCs w:val="20"/>
                    </w:rPr>
                    <w:t xml:space="preserve"> which are outlined in detail.</w:t>
                  </w:r>
                  <w:r w:rsidRPr="00D55871">
                    <w:rPr>
                      <w:rFonts w:ascii="Arial" w:eastAsia="Times New Roman" w:hAnsi="Arial" w:cs="Arial"/>
                      <w:color w:val="333333"/>
                      <w:sz w:val="20"/>
                      <w:szCs w:val="20"/>
                    </w:rPr>
                    <w:br/>
                  </w:r>
                  <w:r w:rsidRPr="00D55871">
                    <w:rPr>
                      <w:rFonts w:ascii="Arial" w:eastAsia="Times New Roman" w:hAnsi="Arial" w:cs="Arial"/>
                      <w:color w:val="333333"/>
                      <w:sz w:val="20"/>
                      <w:szCs w:val="20"/>
                    </w:rPr>
                    <w:br/>
                    <w:t xml:space="preserve">In the financial aid section, there is a </w:t>
                  </w:r>
                  <w:hyperlink r:id="rId11" w:history="1">
                    <w:r w:rsidRPr="00D55871">
                      <w:rPr>
                        <w:rFonts w:ascii="Arial" w:eastAsia="Times New Roman" w:hAnsi="Arial" w:cs="Arial"/>
                        <w:b/>
                        <w:bCs/>
                        <w:color w:val="000099"/>
                        <w:sz w:val="20"/>
                        <w:u w:val="single"/>
                      </w:rPr>
                      <w:t>directory of fin</w:t>
                    </w:r>
                    <w:r w:rsidRPr="00D55871">
                      <w:rPr>
                        <w:rFonts w:ascii="Arial" w:eastAsia="Times New Roman" w:hAnsi="Arial" w:cs="Arial"/>
                        <w:b/>
                        <w:bCs/>
                        <w:color w:val="000099"/>
                        <w:sz w:val="20"/>
                        <w:u w:val="single"/>
                      </w:rPr>
                      <w:t>a</w:t>
                    </w:r>
                    <w:r w:rsidRPr="00D55871">
                      <w:rPr>
                        <w:rFonts w:ascii="Arial" w:eastAsia="Times New Roman" w:hAnsi="Arial" w:cs="Arial"/>
                        <w:b/>
                        <w:bCs/>
                        <w:color w:val="000099"/>
                        <w:sz w:val="20"/>
                        <w:u w:val="single"/>
                      </w:rPr>
                      <w:t>ncial a</w:t>
                    </w:r>
                    <w:r w:rsidRPr="00D55871">
                      <w:rPr>
                        <w:rFonts w:ascii="Arial" w:eastAsia="Times New Roman" w:hAnsi="Arial" w:cs="Arial"/>
                        <w:b/>
                        <w:bCs/>
                        <w:color w:val="000099"/>
                        <w:sz w:val="20"/>
                        <w:u w:val="single"/>
                      </w:rPr>
                      <w:t>i</w:t>
                    </w:r>
                    <w:r w:rsidRPr="00D55871">
                      <w:rPr>
                        <w:rFonts w:ascii="Arial" w:eastAsia="Times New Roman" w:hAnsi="Arial" w:cs="Arial"/>
                        <w:b/>
                        <w:bCs/>
                        <w:color w:val="000099"/>
                        <w:sz w:val="20"/>
                        <w:u w:val="single"/>
                      </w:rPr>
                      <w:t>d offices</w:t>
                    </w:r>
                  </w:hyperlink>
                  <w:r w:rsidRPr="00D55871">
                    <w:rPr>
                      <w:rFonts w:ascii="Arial" w:eastAsia="Times New Roman" w:hAnsi="Arial" w:cs="Arial"/>
                      <w:color w:val="333333"/>
                      <w:sz w:val="20"/>
                      <w:szCs w:val="20"/>
                    </w:rPr>
                    <w:t xml:space="preserve"> for universities, community colleges and technical schools, and proprietary schools throughout Kansas. Names, addresses, and phone numbers of financial aid office directors are provided.</w:t>
                  </w:r>
                </w:p>
                <w:p w:rsidR="00D55871" w:rsidRPr="00D55871" w:rsidRDefault="00D55871" w:rsidP="00D55871">
                  <w:pPr>
                    <w:spacing w:before="100" w:beforeAutospacing="1" w:after="100" w:afterAutospacing="1"/>
                    <w:rPr>
                      <w:rFonts w:ascii="Verdana" w:eastAsia="Times New Roman" w:hAnsi="Verdana" w:cs="Times New Roman"/>
                      <w:color w:val="333333"/>
                      <w:sz w:val="17"/>
                      <w:szCs w:val="17"/>
                    </w:rPr>
                  </w:pPr>
                  <w:r w:rsidRPr="00D55871">
                    <w:rPr>
                      <w:rFonts w:ascii="Arial" w:eastAsia="Times New Roman" w:hAnsi="Arial" w:cs="Arial"/>
                      <w:color w:val="333333"/>
                      <w:sz w:val="20"/>
                      <w:szCs w:val="20"/>
                    </w:rPr>
                    <w:t>Board of Regents office in Topeka: (785) 296-3421</w:t>
                  </w:r>
                </w:p>
              </w:tc>
              <w:tc>
                <w:tcPr>
                  <w:tcW w:w="0" w:type="auto"/>
                  <w:hideMark/>
                </w:tcPr>
                <w:p w:rsidR="00D55871" w:rsidRPr="00D55871" w:rsidRDefault="00D55871" w:rsidP="00D55871">
                  <w:pPr>
                    <w:spacing w:before="100" w:beforeAutospacing="1" w:after="100" w:afterAutospacing="1"/>
                    <w:rPr>
                      <w:rFonts w:ascii="Verdana" w:eastAsia="Times New Roman" w:hAnsi="Verdana" w:cs="Times New Roman"/>
                      <w:color w:val="333333"/>
                      <w:sz w:val="17"/>
                      <w:szCs w:val="17"/>
                    </w:rPr>
                  </w:pPr>
                  <w:r w:rsidRPr="00D55871">
                    <w:rPr>
                      <w:rFonts w:ascii="Arial" w:eastAsia="Times New Roman" w:hAnsi="Arial" w:cs="Arial"/>
                      <w:color w:val="333333"/>
                      <w:sz w:val="20"/>
                      <w:szCs w:val="20"/>
                    </w:rPr>
                    <w:t xml:space="preserve">The </w:t>
                  </w:r>
                  <w:hyperlink r:id="rId12" w:history="1">
                    <w:r w:rsidRPr="00D55871">
                      <w:rPr>
                        <w:rFonts w:ascii="Arial" w:eastAsia="Times New Roman" w:hAnsi="Arial" w:cs="Arial"/>
                        <w:b/>
                        <w:bCs/>
                        <w:color w:val="000099"/>
                        <w:sz w:val="20"/>
                        <w:u w:val="single"/>
                      </w:rPr>
                      <w:t>Student Fina</w:t>
                    </w:r>
                    <w:r w:rsidRPr="00D55871">
                      <w:rPr>
                        <w:rFonts w:ascii="Arial" w:eastAsia="Times New Roman" w:hAnsi="Arial" w:cs="Arial"/>
                        <w:b/>
                        <w:bCs/>
                        <w:color w:val="000099"/>
                        <w:sz w:val="20"/>
                        <w:u w:val="single"/>
                      </w:rPr>
                      <w:t>n</w:t>
                    </w:r>
                    <w:r w:rsidRPr="00D55871">
                      <w:rPr>
                        <w:rFonts w:ascii="Arial" w:eastAsia="Times New Roman" w:hAnsi="Arial" w:cs="Arial"/>
                        <w:b/>
                        <w:bCs/>
                        <w:color w:val="000099"/>
                        <w:sz w:val="20"/>
                        <w:u w:val="single"/>
                      </w:rPr>
                      <w:t>cial Assist</w:t>
                    </w:r>
                    <w:r w:rsidRPr="00D55871">
                      <w:rPr>
                        <w:rFonts w:ascii="Arial" w:eastAsia="Times New Roman" w:hAnsi="Arial" w:cs="Arial"/>
                        <w:b/>
                        <w:bCs/>
                        <w:color w:val="000099"/>
                        <w:sz w:val="20"/>
                        <w:u w:val="single"/>
                      </w:rPr>
                      <w:t>a</w:t>
                    </w:r>
                    <w:r w:rsidRPr="00D55871">
                      <w:rPr>
                        <w:rFonts w:ascii="Arial" w:eastAsia="Times New Roman" w:hAnsi="Arial" w:cs="Arial"/>
                        <w:b/>
                        <w:bCs/>
                        <w:color w:val="000099"/>
                        <w:sz w:val="20"/>
                        <w:u w:val="single"/>
                      </w:rPr>
                      <w:t>nce Programs</w:t>
                    </w:r>
                  </w:hyperlink>
                  <w:r w:rsidRPr="00D55871">
                    <w:rPr>
                      <w:rFonts w:ascii="Arial" w:eastAsia="Times New Roman" w:hAnsi="Arial" w:cs="Arial"/>
                      <w:color w:val="333333"/>
                      <w:sz w:val="20"/>
                      <w:szCs w:val="20"/>
                    </w:rPr>
                    <w:t xml:space="preserve"> are the largest source of federal student aid in America, providing over $40 billion a year in grants, loans, and work-study assistance. Here you will find help for every stage of the financial aid process, whether you're in school or out of school. You will find links to information on </w:t>
                  </w:r>
                  <w:r w:rsidRPr="00D55871">
                    <w:rPr>
                      <w:rFonts w:ascii="Arial" w:eastAsia="Times New Roman" w:hAnsi="Arial" w:cs="Arial"/>
                      <w:b/>
                      <w:bCs/>
                      <w:color w:val="333333"/>
                      <w:sz w:val="20"/>
                    </w:rPr>
                    <w:t xml:space="preserve">Stafford Loans, PLUS Loans, Pell Grants, Perkins Loans, FSEOG Program </w:t>
                  </w:r>
                  <w:r w:rsidRPr="00D55871">
                    <w:rPr>
                      <w:rFonts w:ascii="Arial" w:eastAsia="Times New Roman" w:hAnsi="Arial" w:cs="Arial"/>
                      <w:color w:val="333333"/>
                      <w:sz w:val="20"/>
                      <w:szCs w:val="20"/>
                    </w:rPr>
                    <w:t>and</w:t>
                  </w:r>
                  <w:r w:rsidRPr="00D55871">
                    <w:rPr>
                      <w:rFonts w:ascii="Arial" w:eastAsia="Times New Roman" w:hAnsi="Arial" w:cs="Arial"/>
                      <w:b/>
                      <w:bCs/>
                      <w:color w:val="333333"/>
                      <w:sz w:val="20"/>
                    </w:rPr>
                    <w:t xml:space="preserve"> Work-Study assistance</w:t>
                  </w:r>
                  <w:r w:rsidRPr="00D55871">
                    <w:rPr>
                      <w:rFonts w:ascii="Arial" w:eastAsia="Times New Roman" w:hAnsi="Arial" w:cs="Arial"/>
                      <w:color w:val="333333"/>
                      <w:sz w:val="20"/>
                      <w:szCs w:val="20"/>
                    </w:rPr>
                    <w:t>.</w:t>
                  </w:r>
                  <w:r w:rsidRPr="00D55871">
                    <w:rPr>
                      <w:rFonts w:ascii="Arial" w:eastAsia="Times New Roman" w:hAnsi="Arial" w:cs="Arial"/>
                      <w:color w:val="333333"/>
                      <w:sz w:val="20"/>
                      <w:szCs w:val="20"/>
                    </w:rPr>
                    <w:br/>
                  </w:r>
                  <w:r w:rsidRPr="00D55871">
                    <w:rPr>
                      <w:rFonts w:ascii="Arial" w:eastAsia="Times New Roman" w:hAnsi="Arial" w:cs="Arial"/>
                      <w:color w:val="333333"/>
                      <w:sz w:val="20"/>
                      <w:szCs w:val="20"/>
                    </w:rPr>
                    <w:br/>
                    <w:t xml:space="preserve">If you plan to borrow money, </w:t>
                  </w:r>
                  <w:hyperlink r:id="rId13" w:history="1">
                    <w:r w:rsidRPr="00D55871">
                      <w:rPr>
                        <w:rFonts w:ascii="Arial" w:eastAsia="Times New Roman" w:hAnsi="Arial" w:cs="Arial"/>
                        <w:b/>
                        <w:bCs/>
                        <w:color w:val="000099"/>
                        <w:sz w:val="20"/>
                        <w:u w:val="single"/>
                      </w:rPr>
                      <w:t>e</w:t>
                    </w:r>
                    <w:r w:rsidRPr="00D55871">
                      <w:rPr>
                        <w:rFonts w:ascii="Arial" w:eastAsia="Times New Roman" w:hAnsi="Arial" w:cs="Arial"/>
                        <w:b/>
                        <w:bCs/>
                        <w:color w:val="000099"/>
                        <w:sz w:val="20"/>
                        <w:u w:val="single"/>
                      </w:rPr>
                      <w:t>n</w:t>
                    </w:r>
                    <w:r w:rsidRPr="00D55871">
                      <w:rPr>
                        <w:rFonts w:ascii="Arial" w:eastAsia="Times New Roman" w:hAnsi="Arial" w:cs="Arial"/>
                        <w:b/>
                        <w:bCs/>
                        <w:color w:val="000099"/>
                        <w:sz w:val="20"/>
                        <w:u w:val="single"/>
                      </w:rPr>
                      <w:t>trance c</w:t>
                    </w:r>
                    <w:r w:rsidRPr="00D55871">
                      <w:rPr>
                        <w:rFonts w:ascii="Arial" w:eastAsia="Times New Roman" w:hAnsi="Arial" w:cs="Arial"/>
                        <w:b/>
                        <w:bCs/>
                        <w:color w:val="000099"/>
                        <w:sz w:val="20"/>
                        <w:u w:val="single"/>
                      </w:rPr>
                      <w:t>o</w:t>
                    </w:r>
                    <w:r w:rsidRPr="00D55871">
                      <w:rPr>
                        <w:rFonts w:ascii="Arial" w:eastAsia="Times New Roman" w:hAnsi="Arial" w:cs="Arial"/>
                        <w:b/>
                        <w:bCs/>
                        <w:color w:val="000099"/>
                        <w:sz w:val="20"/>
                        <w:u w:val="single"/>
                      </w:rPr>
                      <w:t>unseling</w:t>
                    </w:r>
                  </w:hyperlink>
                  <w:r w:rsidRPr="00D55871">
                    <w:rPr>
                      <w:rFonts w:ascii="Arial" w:eastAsia="Times New Roman" w:hAnsi="Arial" w:cs="Arial"/>
                      <w:color w:val="333333"/>
                      <w:sz w:val="20"/>
                      <w:szCs w:val="20"/>
                    </w:rPr>
                    <w:t xml:space="preserve"> is available with alternative ideas to help pay tuition and budget wisely (found on the William D. Ford Direct Loan Program home page)</w:t>
                  </w:r>
                  <w:proofErr w:type="gramStart"/>
                  <w:r w:rsidRPr="00D55871">
                    <w:rPr>
                      <w:rFonts w:ascii="Arial" w:eastAsia="Times New Roman" w:hAnsi="Arial" w:cs="Arial"/>
                      <w:color w:val="333333"/>
                      <w:sz w:val="20"/>
                      <w:szCs w:val="20"/>
                    </w:rPr>
                    <w:t>.</w:t>
                  </w:r>
                  <w:proofErr w:type="gramEnd"/>
                  <w:r w:rsidRPr="00D55871">
                    <w:rPr>
                      <w:rFonts w:ascii="Arial" w:eastAsia="Times New Roman" w:hAnsi="Arial" w:cs="Arial"/>
                      <w:color w:val="333333"/>
                      <w:sz w:val="20"/>
                      <w:szCs w:val="20"/>
                    </w:rPr>
                    <w:br/>
                  </w:r>
                  <w:r w:rsidRPr="00D55871">
                    <w:rPr>
                      <w:rFonts w:ascii="Arial" w:eastAsia="Times New Roman" w:hAnsi="Arial" w:cs="Arial"/>
                      <w:color w:val="333333"/>
                      <w:sz w:val="20"/>
                      <w:szCs w:val="20"/>
                    </w:rPr>
                    <w:br/>
                    <w:t>If you are continuing your education, link to dozens of helpful websites using the addresses shown below:</w:t>
                  </w:r>
                </w:p>
                <w:p w:rsidR="00D55871" w:rsidRPr="00D55871" w:rsidRDefault="003A288D" w:rsidP="00D55871">
                  <w:pPr>
                    <w:spacing w:before="100" w:beforeAutospacing="1" w:after="100" w:afterAutospacing="1"/>
                    <w:rPr>
                      <w:rFonts w:ascii="Verdana" w:eastAsia="Times New Roman" w:hAnsi="Verdana" w:cs="Times New Roman"/>
                      <w:color w:val="333333"/>
                      <w:sz w:val="17"/>
                      <w:szCs w:val="17"/>
                    </w:rPr>
                  </w:pPr>
                  <w:hyperlink r:id="rId14" w:history="1">
                    <w:r w:rsidR="00D55871" w:rsidRPr="00D55871">
                      <w:rPr>
                        <w:rFonts w:ascii="Arial" w:eastAsia="Times New Roman" w:hAnsi="Arial" w:cs="Arial"/>
                        <w:b/>
                        <w:bCs/>
                        <w:color w:val="000099"/>
                        <w:sz w:val="20"/>
                        <w:u w:val="single"/>
                      </w:rPr>
                      <w:t>http://w</w:t>
                    </w:r>
                    <w:r w:rsidR="00D55871" w:rsidRPr="00D55871">
                      <w:rPr>
                        <w:rFonts w:ascii="Arial" w:eastAsia="Times New Roman" w:hAnsi="Arial" w:cs="Arial"/>
                        <w:b/>
                        <w:bCs/>
                        <w:color w:val="000099"/>
                        <w:sz w:val="20"/>
                        <w:u w:val="single"/>
                      </w:rPr>
                      <w:t>w</w:t>
                    </w:r>
                    <w:r w:rsidR="00D55871" w:rsidRPr="00D55871">
                      <w:rPr>
                        <w:rFonts w:ascii="Arial" w:eastAsia="Times New Roman" w:hAnsi="Arial" w:cs="Arial"/>
                        <w:b/>
                        <w:bCs/>
                        <w:color w:val="000099"/>
                        <w:sz w:val="20"/>
                        <w:u w:val="single"/>
                      </w:rPr>
                      <w:t>w.n</w:t>
                    </w:r>
                    <w:r w:rsidR="00D55871" w:rsidRPr="00D55871">
                      <w:rPr>
                        <w:rFonts w:ascii="Arial" w:eastAsia="Times New Roman" w:hAnsi="Arial" w:cs="Arial"/>
                        <w:b/>
                        <w:bCs/>
                        <w:color w:val="000099"/>
                        <w:sz w:val="20"/>
                        <w:u w:val="single"/>
                      </w:rPr>
                      <w:t>a</w:t>
                    </w:r>
                    <w:r w:rsidR="00D55871" w:rsidRPr="00D55871">
                      <w:rPr>
                        <w:rFonts w:ascii="Arial" w:eastAsia="Times New Roman" w:hAnsi="Arial" w:cs="Arial"/>
                        <w:b/>
                        <w:bCs/>
                        <w:color w:val="000099"/>
                        <w:sz w:val="20"/>
                        <w:u w:val="single"/>
                      </w:rPr>
                      <w:t>s</w:t>
                    </w:r>
                    <w:r w:rsidR="00D55871" w:rsidRPr="00D55871">
                      <w:rPr>
                        <w:rFonts w:ascii="Arial" w:eastAsia="Times New Roman" w:hAnsi="Arial" w:cs="Arial"/>
                        <w:b/>
                        <w:bCs/>
                        <w:color w:val="000099"/>
                        <w:sz w:val="20"/>
                        <w:u w:val="single"/>
                      </w:rPr>
                      <w:t>sgap.org</w:t>
                    </w:r>
                  </w:hyperlink>
                  <w:r w:rsidR="00D55871" w:rsidRPr="00D55871">
                    <w:rPr>
                      <w:rFonts w:ascii="Arial" w:eastAsia="Times New Roman" w:hAnsi="Arial" w:cs="Arial"/>
                      <w:b/>
                      <w:bCs/>
                      <w:color w:val="333333"/>
                      <w:sz w:val="20"/>
                    </w:rPr>
                    <w:t xml:space="preserve"> </w:t>
                  </w:r>
                </w:p>
                <w:p w:rsidR="00D55871" w:rsidRPr="00D55871" w:rsidRDefault="003A288D" w:rsidP="00D55871">
                  <w:pPr>
                    <w:spacing w:before="100" w:beforeAutospacing="1" w:after="100" w:afterAutospacing="1"/>
                    <w:rPr>
                      <w:rFonts w:ascii="Verdana" w:eastAsia="Times New Roman" w:hAnsi="Verdana" w:cs="Times New Roman"/>
                      <w:color w:val="333333"/>
                      <w:sz w:val="17"/>
                      <w:szCs w:val="17"/>
                    </w:rPr>
                  </w:pPr>
                  <w:hyperlink r:id="rId15" w:history="1">
                    <w:r w:rsidR="00D55871" w:rsidRPr="00D55871">
                      <w:rPr>
                        <w:rFonts w:ascii="Arial" w:eastAsia="Times New Roman" w:hAnsi="Arial" w:cs="Arial"/>
                        <w:b/>
                        <w:bCs/>
                        <w:color w:val="000099"/>
                        <w:sz w:val="20"/>
                        <w:u w:val="single"/>
                      </w:rPr>
                      <w:t>http://studentai</w:t>
                    </w:r>
                    <w:r w:rsidR="00D55871" w:rsidRPr="00D55871">
                      <w:rPr>
                        <w:rFonts w:ascii="Arial" w:eastAsia="Times New Roman" w:hAnsi="Arial" w:cs="Arial"/>
                        <w:b/>
                        <w:bCs/>
                        <w:color w:val="000099"/>
                        <w:sz w:val="20"/>
                        <w:u w:val="single"/>
                      </w:rPr>
                      <w:t>d</w:t>
                    </w:r>
                    <w:r w:rsidR="00D55871" w:rsidRPr="00D55871">
                      <w:rPr>
                        <w:rFonts w:ascii="Arial" w:eastAsia="Times New Roman" w:hAnsi="Arial" w:cs="Arial"/>
                        <w:b/>
                        <w:bCs/>
                        <w:color w:val="000099"/>
                        <w:sz w:val="20"/>
                        <w:u w:val="single"/>
                      </w:rPr>
                      <w:t>.ed.gov/PORTALSWe</w:t>
                    </w:r>
                    <w:bookmarkStart w:id="1" w:name="_GoBack"/>
                    <w:bookmarkEnd w:id="1"/>
                    <w:r w:rsidR="00D55871" w:rsidRPr="00D55871">
                      <w:rPr>
                        <w:rFonts w:ascii="Arial" w:eastAsia="Times New Roman" w:hAnsi="Arial" w:cs="Arial"/>
                        <w:b/>
                        <w:bCs/>
                        <w:color w:val="000099"/>
                        <w:sz w:val="20"/>
                        <w:u w:val="single"/>
                      </w:rPr>
                      <w:t>b</w:t>
                    </w:r>
                    <w:r w:rsidR="00D55871" w:rsidRPr="00D55871">
                      <w:rPr>
                        <w:rFonts w:ascii="Arial" w:eastAsia="Times New Roman" w:hAnsi="Arial" w:cs="Arial"/>
                        <w:b/>
                        <w:bCs/>
                        <w:color w:val="000099"/>
                        <w:sz w:val="20"/>
                        <w:u w:val="single"/>
                      </w:rPr>
                      <w:t>App/students/english/publications.jsp</w:t>
                    </w:r>
                  </w:hyperlink>
                  <w:r w:rsidR="00D55871" w:rsidRPr="00D55871">
                    <w:rPr>
                      <w:rFonts w:ascii="Arial" w:eastAsia="Times New Roman" w:hAnsi="Arial" w:cs="Arial"/>
                      <w:b/>
                      <w:bCs/>
                      <w:color w:val="333333"/>
                      <w:sz w:val="20"/>
                    </w:rPr>
                    <w:t xml:space="preserve"> </w:t>
                  </w:r>
                  <w:r w:rsidR="00D55871" w:rsidRPr="00D55871">
                    <w:rPr>
                      <w:rFonts w:ascii="Arial" w:eastAsia="Times New Roman" w:hAnsi="Arial" w:cs="Arial"/>
                      <w:b/>
                      <w:bCs/>
                      <w:color w:val="333333"/>
                      <w:sz w:val="27"/>
                      <w:szCs w:val="27"/>
                    </w:rPr>
                    <w:br/>
                  </w:r>
                  <w:r w:rsidR="00D55871" w:rsidRPr="00D55871">
                    <w:rPr>
                      <w:rFonts w:ascii="Arial" w:eastAsia="Times New Roman" w:hAnsi="Arial" w:cs="Arial"/>
                      <w:b/>
                      <w:bCs/>
                      <w:color w:val="333333"/>
                      <w:sz w:val="27"/>
                      <w:szCs w:val="27"/>
                    </w:rPr>
                    <w:br/>
                  </w:r>
                  <w:r w:rsidR="00D55871" w:rsidRPr="00D55871">
                    <w:rPr>
                      <w:rFonts w:ascii="Arial" w:eastAsia="Times New Roman" w:hAnsi="Arial" w:cs="Arial"/>
                      <w:color w:val="333333"/>
                      <w:sz w:val="20"/>
                      <w:szCs w:val="20"/>
                    </w:rPr>
                    <w:t>Finally, check the reference or college and career section of your public library. There are several widely used directories to private grants and scholarships.</w:t>
                  </w:r>
                  <w:r w:rsidR="00D55871" w:rsidRPr="00D55871">
                    <w:rPr>
                      <w:rFonts w:ascii="Arial" w:eastAsia="Times New Roman" w:hAnsi="Arial" w:cs="Arial"/>
                      <w:color w:val="333333"/>
                      <w:sz w:val="27"/>
                      <w:szCs w:val="27"/>
                    </w:rPr>
                    <w:t xml:space="preserve"> </w:t>
                  </w:r>
                </w:p>
              </w:tc>
            </w:tr>
          </w:tbl>
          <w:p w:rsidR="00D55871" w:rsidRPr="00D55871" w:rsidRDefault="00D55871" w:rsidP="00D55871">
            <w:pPr>
              <w:rPr>
                <w:rFonts w:ascii="Tahoma" w:eastAsia="Times New Roman" w:hAnsi="Tahoma" w:cs="Tahoma"/>
                <w:color w:val="333333"/>
                <w:sz w:val="17"/>
                <w:szCs w:val="17"/>
              </w:rPr>
            </w:pPr>
          </w:p>
        </w:tc>
      </w:tr>
    </w:tbl>
    <w:p w:rsidR="00D03C5A" w:rsidRDefault="00D03C5A"/>
    <w:sectPr w:rsidR="00D03C5A" w:rsidSect="00D55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5871"/>
    <w:rsid w:val="003A288D"/>
    <w:rsid w:val="00C7378D"/>
    <w:rsid w:val="00D03C5A"/>
    <w:rsid w:val="00D55871"/>
    <w:rsid w:val="00F8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871"/>
    <w:rPr>
      <w:strike w:val="0"/>
      <w:dstrike w:val="0"/>
      <w:color w:val="000099"/>
      <w:u w:val="single"/>
      <w:effect w:val="none"/>
    </w:rPr>
  </w:style>
  <w:style w:type="character" w:customStyle="1" w:styleId="head1">
    <w:name w:val="head1"/>
    <w:basedOn w:val="DefaultParagraphFont"/>
    <w:rsid w:val="00D55871"/>
    <w:rPr>
      <w:rFonts w:ascii="Tahoma" w:hAnsi="Tahoma" w:cs="Tahoma" w:hint="default"/>
      <w:b/>
      <w:bCs/>
      <w:color w:val="333333"/>
      <w:sz w:val="20"/>
      <w:szCs w:val="20"/>
    </w:rPr>
  </w:style>
  <w:style w:type="paragraph" w:styleId="NormalWeb">
    <w:name w:val="Normal (Web)"/>
    <w:basedOn w:val="Normal"/>
    <w:uiPriority w:val="99"/>
    <w:unhideWhenUsed/>
    <w:rsid w:val="00D5587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5871"/>
    <w:rPr>
      <w:b/>
      <w:bCs/>
    </w:rPr>
  </w:style>
  <w:style w:type="character" w:styleId="Emphasis">
    <w:name w:val="Emphasis"/>
    <w:basedOn w:val="DefaultParagraphFont"/>
    <w:uiPriority w:val="20"/>
    <w:qFormat/>
    <w:rsid w:val="00D55871"/>
    <w:rPr>
      <w:i/>
      <w:iCs/>
    </w:rPr>
  </w:style>
  <w:style w:type="paragraph" w:styleId="BalloonText">
    <w:name w:val="Balloon Text"/>
    <w:basedOn w:val="Normal"/>
    <w:link w:val="BalloonTextChar"/>
    <w:uiPriority w:val="99"/>
    <w:semiHidden/>
    <w:unhideWhenUsed/>
    <w:rsid w:val="00D55871"/>
    <w:rPr>
      <w:rFonts w:ascii="Tahoma" w:hAnsi="Tahoma" w:cs="Tahoma"/>
      <w:sz w:val="16"/>
      <w:szCs w:val="16"/>
    </w:rPr>
  </w:style>
  <w:style w:type="character" w:customStyle="1" w:styleId="BalloonTextChar">
    <w:name w:val="Balloon Text Char"/>
    <w:basedOn w:val="DefaultParagraphFont"/>
    <w:link w:val="BalloonText"/>
    <w:uiPriority w:val="99"/>
    <w:semiHidden/>
    <w:rsid w:val="00D5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51820">
      <w:bodyDiv w:val="1"/>
      <w:marLeft w:val="0"/>
      <w:marRight w:val="0"/>
      <w:marTop w:val="0"/>
      <w:marBottom w:val="0"/>
      <w:divBdr>
        <w:top w:val="none" w:sz="0" w:space="0" w:color="auto"/>
        <w:left w:val="none" w:sz="0" w:space="0" w:color="auto"/>
        <w:bottom w:val="none" w:sz="0" w:space="0" w:color="auto"/>
        <w:right w:val="none" w:sz="0" w:space="0" w:color="auto"/>
      </w:divBdr>
      <w:divsChild>
        <w:div w:id="340157975">
          <w:marLeft w:val="0"/>
          <w:marRight w:val="0"/>
          <w:marTop w:val="0"/>
          <w:marBottom w:val="0"/>
          <w:divBdr>
            <w:top w:val="none" w:sz="0" w:space="0" w:color="auto"/>
            <w:left w:val="none" w:sz="0" w:space="0" w:color="auto"/>
            <w:bottom w:val="none" w:sz="0" w:space="0" w:color="auto"/>
            <w:right w:val="none" w:sz="0" w:space="0" w:color="auto"/>
          </w:divBdr>
          <w:divsChild>
            <w:div w:id="933635378">
              <w:marLeft w:val="0"/>
              <w:marRight w:val="0"/>
              <w:marTop w:val="0"/>
              <w:marBottom w:val="0"/>
              <w:divBdr>
                <w:top w:val="none" w:sz="0" w:space="0" w:color="auto"/>
                <w:left w:val="none" w:sz="0" w:space="0" w:color="auto"/>
                <w:bottom w:val="none" w:sz="0" w:space="0" w:color="auto"/>
                <w:right w:val="none" w:sz="0" w:space="0" w:color="auto"/>
              </w:divBdr>
              <w:divsChild>
                <w:div w:id="1712488075">
                  <w:marLeft w:val="0"/>
                  <w:marRight w:val="0"/>
                  <w:marTop w:val="0"/>
                  <w:marBottom w:val="225"/>
                  <w:divBdr>
                    <w:top w:val="none" w:sz="0" w:space="0" w:color="auto"/>
                    <w:left w:val="none" w:sz="0" w:space="0" w:color="auto"/>
                    <w:bottom w:val="none" w:sz="0" w:space="0" w:color="auto"/>
                    <w:right w:val="none" w:sz="0" w:space="0" w:color="auto"/>
                  </w:divBdr>
                  <w:divsChild>
                    <w:div w:id="1029835856">
                      <w:marLeft w:val="0"/>
                      <w:marRight w:val="0"/>
                      <w:marTop w:val="0"/>
                      <w:marBottom w:val="0"/>
                      <w:divBdr>
                        <w:top w:val="none" w:sz="0" w:space="0" w:color="auto"/>
                        <w:left w:val="none" w:sz="0" w:space="0" w:color="auto"/>
                        <w:bottom w:val="none" w:sz="0" w:space="0" w:color="auto"/>
                        <w:right w:val="none" w:sz="0" w:space="0" w:color="auto"/>
                      </w:divBdr>
                      <w:divsChild>
                        <w:div w:id="1872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0417">
                  <w:marLeft w:val="0"/>
                  <w:marRight w:val="0"/>
                  <w:marTop w:val="0"/>
                  <w:marBottom w:val="0"/>
                  <w:divBdr>
                    <w:top w:val="none" w:sz="0" w:space="0" w:color="auto"/>
                    <w:left w:val="none" w:sz="0" w:space="0" w:color="auto"/>
                    <w:bottom w:val="none" w:sz="0" w:space="0" w:color="auto"/>
                    <w:right w:val="none" w:sz="0" w:space="0" w:color="auto"/>
                  </w:divBdr>
                  <w:divsChild>
                    <w:div w:id="8941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er.state.ks.us/" TargetMode="External"/><Relationship Id="rId13" Type="http://schemas.openxmlformats.org/officeDocument/2006/relationships/hyperlink" Target="http://ifap.ed.gov/sfahandbooks/attachments/0203SLGCh1EntranceInfo.pd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tudentaid.ed.gov/PORTALSWebApp/students/english/index.js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kansasregents.org/student_financial_aid" TargetMode="External"/><Relationship Id="rId5" Type="http://schemas.openxmlformats.org/officeDocument/2006/relationships/image" Target="media/image1.gif"/><Relationship Id="rId15" Type="http://schemas.openxmlformats.org/officeDocument/2006/relationships/hyperlink" Target="http://studentaid.ed.gov/PORTALSWebApp/students/english/publications.jsp" TargetMode="External"/><Relationship Id="rId10" Type="http://schemas.openxmlformats.org/officeDocument/2006/relationships/hyperlink" Target="http://www.kansasregents.org/qa_requirements" TargetMode="External"/><Relationship Id="rId4" Type="http://schemas.openxmlformats.org/officeDocument/2006/relationships/webSettings" Target="webSettings.xml"/><Relationship Id="rId9" Type="http://schemas.openxmlformats.org/officeDocument/2006/relationships/hyperlink" Target="http://www.kansasregents.org/" TargetMode="External"/><Relationship Id="rId14" Type="http://schemas.openxmlformats.org/officeDocument/2006/relationships/hyperlink" Target="http://www.nassg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kmercer</dc:creator>
  <cp:keywords/>
  <dc:description/>
  <cp:lastModifiedBy>sgraves</cp:lastModifiedBy>
  <cp:revision>2</cp:revision>
  <dcterms:created xsi:type="dcterms:W3CDTF">2009-03-04T18:56:00Z</dcterms:created>
  <dcterms:modified xsi:type="dcterms:W3CDTF">2011-06-07T18:42:00Z</dcterms:modified>
</cp:coreProperties>
</file>