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51" w:rsidRPr="006C7CC4" w:rsidRDefault="00872F9C" w:rsidP="00F85BD9">
      <w:pPr>
        <w:ind w:left="90" w:right="-36" w:hanging="270"/>
        <w:rPr>
          <w:rFonts w:ascii="Maiandra GD" w:hAnsi="Maiandra GD" w:cs="Arial"/>
          <w:b/>
          <w:sz w:val="2"/>
          <w:u w:val="single"/>
        </w:rPr>
      </w:pPr>
      <w:r>
        <w:rPr>
          <w:rFonts w:ascii="Arial" w:hAnsi="Arial" w:cs="Arial"/>
          <w:noProof/>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81.15pt;margin-top:.95pt;width:416.35pt;height:19.45pt;z-index:251655680" fillcolor="#3f2e70" strokecolor="#1f1642">
            <v:fill color2="#1f1642" recolor="t" rotate="t" focusposition=".5,.5" focussize="" focus="100%" type="gradientRadial"/>
            <v:shadow color="#868686"/>
            <v:textpath style="font-family:&quot;Arial Black&quot;;font-size:24pt;v-text-kern:t" trim="t" fitpath="t" string=" Unencumbered Cash Balance Requirements "/>
          </v:shape>
        </w:pict>
      </w:r>
      <w:r>
        <w:rPr>
          <w:rFonts w:ascii="Arial" w:hAnsi="Arial" w:cs="Arial"/>
          <w:noProof/>
          <w:sz w:val="2"/>
        </w:rPr>
        <w:pict>
          <v:shape id="_x0000_s1064" type="#_x0000_t136" style="position:absolute;left:0;text-align:left;margin-left:-9.7pt;margin-top:-10.9pt;width:81.9pt;height:40.6pt;z-index:251673088" fillcolor="#3f2e70" strokecolor="#1f1642">
            <v:fill color2="#1f1642" recolor="t" rotate="t" focusposition=".5,.5" focussize="" focus="100%" type="gradientRadial"/>
            <v:shadow color="#868686"/>
            <v:textpath style="font-family:&quot;Cambria&quot;;font-size:24pt;font-weight:bold;v-text-kern:t" trim="t" fitpath="t" string="2015-2016&#10;School Year"/>
          </v:shape>
        </w:pict>
      </w:r>
    </w:p>
    <w:p w:rsidR="006C7CC4" w:rsidRPr="00F85BD9" w:rsidRDefault="006C7CC4" w:rsidP="00E74FB2">
      <w:pPr>
        <w:tabs>
          <w:tab w:val="right" w:pos="270"/>
        </w:tabs>
        <w:ind w:left="-180"/>
        <w:rPr>
          <w:rFonts w:ascii="MS Reference Sans Serif" w:hAnsi="MS Reference Sans Serif" w:cs="Arial"/>
          <w:b/>
          <w:color w:val="404040" w:themeColor="text1" w:themeTint="BF"/>
          <w:sz w:val="2"/>
          <w:u w:val="single"/>
        </w:rPr>
      </w:pPr>
    </w:p>
    <w:p w:rsidR="006C7CC4" w:rsidRPr="00F85BD9" w:rsidRDefault="006C7CC4" w:rsidP="00E74FB2">
      <w:pPr>
        <w:tabs>
          <w:tab w:val="right" w:pos="270"/>
        </w:tabs>
        <w:ind w:left="-180"/>
        <w:rPr>
          <w:rFonts w:ascii="MS Reference Sans Serif" w:hAnsi="MS Reference Sans Serif" w:cs="Arial"/>
          <w:b/>
          <w:color w:val="404040" w:themeColor="text1" w:themeTint="BF"/>
          <w:u w:val="single"/>
        </w:rPr>
      </w:pPr>
    </w:p>
    <w:p w:rsidR="00F85BD9" w:rsidRPr="00F85BD9" w:rsidRDefault="00F85BD9" w:rsidP="00E74FB2">
      <w:pPr>
        <w:tabs>
          <w:tab w:val="right" w:pos="270"/>
        </w:tabs>
        <w:ind w:left="-180" w:right="594"/>
        <w:rPr>
          <w:rFonts w:ascii="MS Reference Sans Serif" w:hAnsi="MS Reference Sans Serif" w:cs="Arial"/>
          <w:b/>
          <w:color w:val="404040" w:themeColor="text1" w:themeTint="BF"/>
          <w:sz w:val="26"/>
          <w:u w:val="single"/>
        </w:rPr>
        <w:sectPr w:rsidR="00F85BD9" w:rsidRPr="00F85BD9" w:rsidSect="00F85BD9">
          <w:headerReference w:type="default" r:id="rId8"/>
          <w:footerReference w:type="default" r:id="rId9"/>
          <w:type w:val="continuous"/>
          <w:pgSz w:w="12240" w:h="15840"/>
          <w:pgMar w:top="305" w:right="990" w:bottom="1080" w:left="1296" w:header="276" w:footer="574" w:gutter="0"/>
          <w:cols w:space="360"/>
        </w:sectPr>
      </w:pPr>
    </w:p>
    <w:p w:rsidR="00D87B24" w:rsidRDefault="00872F9C" w:rsidP="006F5943">
      <w:pPr>
        <w:tabs>
          <w:tab w:val="right" w:pos="270"/>
        </w:tabs>
        <w:ind w:left="-180"/>
        <w:rPr>
          <w:rFonts w:ascii="Arial" w:hAnsi="Arial" w:cs="Arial"/>
          <w:b/>
          <w:color w:val="984806" w:themeColor="accent6" w:themeShade="80"/>
          <w:sz w:val="30"/>
          <w:u w:val="single"/>
        </w:rPr>
      </w:pPr>
      <w:r>
        <w:rPr>
          <w:rFonts w:ascii="MS Reference Sans Serif" w:hAnsi="MS Reference Sans Serif" w:cs="Arial"/>
          <w:b/>
          <w:noProof/>
          <w:color w:val="404040" w:themeColor="text1" w:themeTint="BF"/>
          <w:u w:val="single"/>
        </w:rPr>
        <w:lastRenderedPageBreak/>
        <w:pict>
          <v:shapetype id="_x0000_t32" coordsize="21600,21600" o:spt="32" o:oned="t" path="m,l21600,21600e" filled="f">
            <v:path arrowok="t" fillok="f" o:connecttype="none"/>
            <o:lock v:ext="edit" shapetype="t"/>
          </v:shapetype>
          <v:shape id="_x0000_s1065" type="#_x0000_t32" style="position:absolute;left:0;text-align:left;margin-left:85.85pt;margin-top:15.15pt;width:405.05pt;height:0;z-index:251674112" o:connectortype="straight" strokecolor="#1f1642" strokeweight="3pt">
            <v:stroke dashstyle="1 1"/>
          </v:shape>
        </w:pict>
      </w:r>
    </w:p>
    <w:p w:rsidR="00452765" w:rsidRPr="00D87B24" w:rsidRDefault="00452765" w:rsidP="006F5943">
      <w:pPr>
        <w:tabs>
          <w:tab w:val="right" w:pos="270"/>
        </w:tabs>
        <w:ind w:left="-180"/>
        <w:rPr>
          <w:rFonts w:ascii="Arial" w:hAnsi="Arial" w:cs="Arial"/>
          <w:b/>
          <w:color w:val="984806" w:themeColor="accent6" w:themeShade="80"/>
          <w:sz w:val="22"/>
          <w:u w:val="single"/>
        </w:rPr>
      </w:pPr>
    </w:p>
    <w:p w:rsidR="008F7E09" w:rsidRPr="007503B6" w:rsidRDefault="008F7E09" w:rsidP="006F5943">
      <w:pPr>
        <w:tabs>
          <w:tab w:val="right" w:pos="270"/>
        </w:tabs>
        <w:ind w:left="-180"/>
        <w:rPr>
          <w:rFonts w:ascii="Arial" w:hAnsi="Arial" w:cs="Arial"/>
          <w:color w:val="1F1642"/>
          <w:sz w:val="16"/>
        </w:rPr>
      </w:pPr>
      <w:r w:rsidRPr="007503B6">
        <w:rPr>
          <w:rFonts w:ascii="Arial" w:hAnsi="Arial" w:cs="Arial"/>
          <w:b/>
          <w:color w:val="1F1642"/>
          <w:sz w:val="22"/>
          <w:u w:val="single"/>
        </w:rPr>
        <w:t>List of Funds</w:t>
      </w:r>
      <w:r w:rsidRPr="007503B6">
        <w:rPr>
          <w:rFonts w:ascii="Arial" w:hAnsi="Arial" w:cs="Arial"/>
          <w:color w:val="1F1642"/>
          <w:sz w:val="22"/>
        </w:rPr>
        <w:t xml:space="preserve"> </w:t>
      </w:r>
    </w:p>
    <w:p w:rsidR="008F7E09" w:rsidRPr="00D87B24" w:rsidRDefault="008F7E09">
      <w:pPr>
        <w:tabs>
          <w:tab w:val="right" w:pos="270"/>
          <w:tab w:val="left" w:pos="450"/>
        </w:tabs>
        <w:ind w:left="450" w:hanging="450"/>
        <w:rPr>
          <w:rFonts w:ascii="Arial" w:hAnsi="Arial" w:cs="Arial"/>
          <w:sz w:val="8"/>
        </w:rPr>
      </w:pPr>
    </w:p>
    <w:p w:rsidR="008F7E09" w:rsidRPr="007503B6" w:rsidRDefault="00872F9C" w:rsidP="006F5943">
      <w:pPr>
        <w:ind w:left="-180"/>
        <w:rPr>
          <w:rFonts w:ascii="Arial" w:hAnsi="Arial" w:cs="Arial"/>
          <w:i/>
          <w:color w:val="1F1642"/>
          <w:u w:val="single"/>
        </w:rPr>
      </w:pPr>
      <w:r>
        <w:rPr>
          <w:rFonts w:ascii="Arial" w:hAnsi="Arial" w:cs="Arial"/>
          <w:noProof/>
          <w:color w:val="1F1642"/>
          <w:sz w:val="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155.05pt;margin-top:.75pt;width:27.45pt;height:25.5pt;z-index:251664896" strokecolor="#974706 [1609]" strokeweight="1pt"/>
        </w:pict>
      </w:r>
      <w:r w:rsidR="008F7E09" w:rsidRPr="007503B6">
        <w:rPr>
          <w:rFonts w:ascii="Arial" w:hAnsi="Arial" w:cs="Arial"/>
          <w:i/>
          <w:color w:val="1F1642"/>
        </w:rPr>
        <w:t xml:space="preserve">Funds </w:t>
      </w:r>
      <w:r w:rsidR="00667FE5" w:rsidRPr="007503B6">
        <w:rPr>
          <w:rFonts w:ascii="Arial" w:hAnsi="Arial" w:cs="Arial"/>
          <w:i/>
          <w:color w:val="1F1642"/>
        </w:rPr>
        <w:t>below</w:t>
      </w:r>
      <w:r w:rsidR="00336EC2" w:rsidRPr="007503B6">
        <w:rPr>
          <w:rFonts w:ascii="Arial" w:hAnsi="Arial" w:cs="Arial"/>
          <w:i/>
          <w:color w:val="1F1642"/>
        </w:rPr>
        <w:t xml:space="preserve"> </w:t>
      </w:r>
      <w:r w:rsidR="008F7E09" w:rsidRPr="007503B6">
        <w:rPr>
          <w:rFonts w:ascii="Arial" w:hAnsi="Arial" w:cs="Arial"/>
          <w:i/>
          <w:color w:val="1F1642"/>
        </w:rPr>
        <w:t xml:space="preserve">in </w:t>
      </w:r>
      <w:r w:rsidR="00682751" w:rsidRPr="006D6128">
        <w:rPr>
          <w:rFonts w:ascii="Arial" w:hAnsi="Arial" w:cs="Arial"/>
          <w:b/>
          <w:bCs/>
          <w:i/>
          <w:color w:val="984806" w:themeColor="accent6" w:themeShade="80"/>
        </w:rPr>
        <w:t>BOLD</w:t>
      </w:r>
      <w:r w:rsidR="008F7E09" w:rsidRPr="006D6128">
        <w:rPr>
          <w:rFonts w:ascii="Arial" w:hAnsi="Arial" w:cs="Arial"/>
          <w:i/>
          <w:color w:val="984806" w:themeColor="accent6" w:themeShade="80"/>
        </w:rPr>
        <w:t xml:space="preserve"> </w:t>
      </w:r>
      <w:r w:rsidR="008F7E09" w:rsidRPr="007503B6">
        <w:rPr>
          <w:rFonts w:ascii="Arial" w:hAnsi="Arial" w:cs="Arial"/>
          <w:i/>
          <w:color w:val="1F1642"/>
        </w:rPr>
        <w:t>have special requirements explained to the right.</w:t>
      </w:r>
    </w:p>
    <w:p w:rsidR="008F7E09" w:rsidRPr="00667FE5" w:rsidRDefault="008F7E09">
      <w:pPr>
        <w:tabs>
          <w:tab w:val="right" w:pos="270"/>
          <w:tab w:val="left" w:pos="450"/>
        </w:tabs>
        <w:ind w:left="450" w:hanging="450"/>
        <w:rPr>
          <w:rFonts w:ascii="Arial" w:hAnsi="Arial" w:cs="Arial"/>
          <w:sz w:val="6"/>
          <w:u w:val="single"/>
        </w:rPr>
      </w:pPr>
    </w:p>
    <w:p w:rsidR="008F7E09" w:rsidRPr="00194818" w:rsidRDefault="00452765" w:rsidP="006D6128">
      <w:pPr>
        <w:numPr>
          <w:ilvl w:val="0"/>
          <w:numId w:val="1"/>
        </w:numPr>
        <w:tabs>
          <w:tab w:val="right" w:pos="360"/>
          <w:tab w:val="left" w:pos="540"/>
        </w:tabs>
        <w:spacing w:before="26"/>
        <w:ind w:left="540" w:hanging="540"/>
        <w:rPr>
          <w:rFonts w:ascii="Arial" w:hAnsi="Arial" w:cs="Arial"/>
          <w:b/>
          <w:color w:val="984806"/>
        </w:rPr>
      </w:pPr>
      <w:r>
        <w:rPr>
          <w:rFonts w:ascii="Arial" w:hAnsi="Arial" w:cs="Arial"/>
          <w:b/>
          <w:color w:val="984806"/>
        </w:rPr>
        <w:t>*</w:t>
      </w:r>
      <w:r w:rsidR="008F7E09" w:rsidRPr="00194818">
        <w:rPr>
          <w:rFonts w:ascii="Arial" w:hAnsi="Arial" w:cs="Arial"/>
          <w:b/>
          <w:color w:val="984806"/>
        </w:rPr>
        <w:t xml:space="preserve">General Fund </w:t>
      </w:r>
    </w:p>
    <w:p w:rsidR="008F7E09" w:rsidRPr="00194818" w:rsidRDefault="008F7E09" w:rsidP="006D6128">
      <w:pPr>
        <w:numPr>
          <w:ilvl w:val="0"/>
          <w:numId w:val="1"/>
        </w:numPr>
        <w:tabs>
          <w:tab w:val="right" w:pos="360"/>
          <w:tab w:val="left" w:pos="540"/>
        </w:tabs>
        <w:spacing w:before="26"/>
        <w:ind w:left="540" w:hanging="540"/>
        <w:rPr>
          <w:rFonts w:ascii="Arial" w:hAnsi="Arial" w:cs="Arial"/>
          <w:b/>
          <w:color w:val="984806"/>
        </w:rPr>
      </w:pPr>
      <w:r w:rsidRPr="00194818">
        <w:rPr>
          <w:rFonts w:ascii="Arial" w:hAnsi="Arial" w:cs="Arial"/>
          <w:b/>
          <w:color w:val="984806"/>
        </w:rPr>
        <w:t xml:space="preserve">Supplemental General Fund </w:t>
      </w:r>
    </w:p>
    <w:p w:rsidR="008F7E09" w:rsidRPr="00194818" w:rsidRDefault="008F7E09"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Adult Education</w:t>
      </w:r>
    </w:p>
    <w:p w:rsidR="008F7E09" w:rsidRPr="00194818" w:rsidRDefault="008F7E09"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Adult Supplemental Education</w:t>
      </w:r>
    </w:p>
    <w:p w:rsidR="008F7E09" w:rsidRPr="00194818" w:rsidRDefault="00721DCF"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xml:space="preserve">* </w:t>
      </w:r>
      <w:r w:rsidR="008F7E09" w:rsidRPr="00194818">
        <w:rPr>
          <w:rFonts w:ascii="Arial" w:hAnsi="Arial" w:cs="Arial"/>
          <w:color w:val="404040" w:themeColor="text1" w:themeTint="BF"/>
        </w:rPr>
        <w:t xml:space="preserve">Bilingual Education </w:t>
      </w:r>
    </w:p>
    <w:p w:rsidR="00080ACC" w:rsidRPr="00194818" w:rsidRDefault="00080ACC"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At Risk (K-12)</w:t>
      </w:r>
      <w:r w:rsidR="00454D14" w:rsidRPr="00194818">
        <w:rPr>
          <w:rFonts w:ascii="Arial" w:hAnsi="Arial" w:cs="Arial"/>
          <w:color w:val="404040" w:themeColor="text1" w:themeTint="BF"/>
        </w:rPr>
        <w:t xml:space="preserve"> </w:t>
      </w:r>
    </w:p>
    <w:p w:rsidR="00080ACC" w:rsidRPr="00194818" w:rsidRDefault="00080ACC"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At Risk (4-year-old)</w:t>
      </w:r>
      <w:r w:rsidR="00454D14" w:rsidRPr="00194818">
        <w:rPr>
          <w:rFonts w:ascii="Arial" w:hAnsi="Arial" w:cs="Arial"/>
          <w:color w:val="404040" w:themeColor="text1" w:themeTint="BF"/>
        </w:rPr>
        <w:t xml:space="preserve"> </w:t>
      </w:r>
    </w:p>
    <w:p w:rsidR="00080ACC" w:rsidRPr="00194818" w:rsidRDefault="00080ACC"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xml:space="preserve">* </w:t>
      </w:r>
      <w:r w:rsidR="004D4E51" w:rsidRPr="00194818">
        <w:rPr>
          <w:rFonts w:ascii="Arial" w:hAnsi="Arial" w:cs="Arial"/>
          <w:color w:val="404040" w:themeColor="text1" w:themeTint="BF"/>
        </w:rPr>
        <w:t>Virtual Education</w:t>
      </w:r>
    </w:p>
    <w:p w:rsidR="008F7E09" w:rsidRPr="00194818" w:rsidRDefault="008F7E09" w:rsidP="006D6128">
      <w:pPr>
        <w:numPr>
          <w:ilvl w:val="0"/>
          <w:numId w:val="1"/>
        </w:numPr>
        <w:tabs>
          <w:tab w:val="right" w:pos="360"/>
          <w:tab w:val="left" w:pos="540"/>
        </w:tabs>
        <w:spacing w:before="26"/>
        <w:ind w:left="540" w:hanging="540"/>
        <w:rPr>
          <w:rFonts w:ascii="Arial" w:hAnsi="Arial" w:cs="Arial"/>
          <w:color w:val="404040" w:themeColor="text1" w:themeTint="BF"/>
        </w:rPr>
      </w:pPr>
      <w:r w:rsidRPr="00194818">
        <w:rPr>
          <w:rFonts w:ascii="Arial" w:hAnsi="Arial" w:cs="Arial"/>
          <w:color w:val="404040" w:themeColor="text1" w:themeTint="BF"/>
        </w:rPr>
        <w:t>* Capital Outlay</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Driver Training</w:t>
      </w:r>
    </w:p>
    <w:p w:rsidR="002000FC" w:rsidRPr="00194818" w:rsidRDefault="002000FC" w:rsidP="006D6128">
      <w:pPr>
        <w:numPr>
          <w:ilvl w:val="0"/>
          <w:numId w:val="1"/>
        </w:numPr>
        <w:tabs>
          <w:tab w:val="right" w:pos="360"/>
          <w:tab w:val="left" w:pos="540"/>
        </w:tabs>
        <w:spacing w:before="26"/>
        <w:ind w:left="540" w:hanging="630"/>
        <w:rPr>
          <w:rFonts w:ascii="Arial" w:hAnsi="Arial" w:cs="Arial"/>
          <w:b/>
          <w:color w:val="984806"/>
        </w:rPr>
      </w:pPr>
      <w:r w:rsidRPr="00194818">
        <w:rPr>
          <w:rFonts w:ascii="Arial" w:hAnsi="Arial" w:cs="Arial"/>
          <w:b/>
          <w:color w:val="984806"/>
        </w:rPr>
        <w:t>Declining Enrollment</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Extraordinary School Program</w:t>
      </w:r>
    </w:p>
    <w:p w:rsidR="00080ACC" w:rsidRPr="00194818" w:rsidRDefault="00080ACC" w:rsidP="006D6128">
      <w:pPr>
        <w:numPr>
          <w:ilvl w:val="0"/>
          <w:numId w:val="1"/>
        </w:numPr>
        <w:tabs>
          <w:tab w:val="right" w:pos="360"/>
          <w:tab w:val="left" w:pos="540"/>
        </w:tabs>
        <w:spacing w:before="26"/>
        <w:ind w:left="540" w:hanging="630"/>
        <w:rPr>
          <w:rFonts w:ascii="Arial" w:hAnsi="Arial" w:cs="Arial"/>
          <w:b/>
          <w:color w:val="984806"/>
        </w:rPr>
      </w:pPr>
      <w:r w:rsidRPr="00194818">
        <w:rPr>
          <w:rFonts w:ascii="Arial" w:hAnsi="Arial" w:cs="Arial"/>
          <w:b/>
          <w:color w:val="984806"/>
        </w:rPr>
        <w:t>Federal Funds</w:t>
      </w:r>
    </w:p>
    <w:p w:rsidR="008F7E09" w:rsidRPr="00194818" w:rsidRDefault="008F7E09" w:rsidP="006D6128">
      <w:pPr>
        <w:numPr>
          <w:ilvl w:val="0"/>
          <w:numId w:val="1"/>
        </w:numPr>
        <w:tabs>
          <w:tab w:val="right" w:pos="360"/>
          <w:tab w:val="left" w:pos="540"/>
        </w:tabs>
        <w:spacing w:before="26"/>
        <w:ind w:left="540" w:hanging="630"/>
        <w:rPr>
          <w:rFonts w:ascii="Arial" w:hAnsi="Arial" w:cs="Arial"/>
          <w:b/>
          <w:color w:val="984806"/>
        </w:rPr>
      </w:pPr>
      <w:r w:rsidRPr="00194818">
        <w:rPr>
          <w:rFonts w:ascii="Arial" w:hAnsi="Arial" w:cs="Arial"/>
          <w:b/>
          <w:color w:val="984806"/>
        </w:rPr>
        <w:t xml:space="preserve">Food Service </w:t>
      </w:r>
    </w:p>
    <w:p w:rsidR="00080ACC" w:rsidRPr="00194818" w:rsidRDefault="00080ACC"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Gifts and Grants</w:t>
      </w:r>
    </w:p>
    <w:p w:rsidR="00080ACC" w:rsidRPr="00194818" w:rsidRDefault="00080ACC"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KPERS</w:t>
      </w:r>
    </w:p>
    <w:p w:rsidR="008F7E09" w:rsidRPr="00194818" w:rsidRDefault="00080ACC"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xml:space="preserve">* </w:t>
      </w:r>
      <w:r w:rsidR="008F7E09" w:rsidRPr="00194818">
        <w:rPr>
          <w:rFonts w:ascii="Arial" w:hAnsi="Arial" w:cs="Arial"/>
          <w:color w:val="404040" w:themeColor="text1" w:themeTint="BF"/>
        </w:rPr>
        <w:t xml:space="preserve">Professional Development </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Parent Education Program</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Summer School</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Special Education</w:t>
      </w:r>
    </w:p>
    <w:p w:rsidR="008F7E09" w:rsidRPr="00194818" w:rsidRDefault="004D4DDE"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xml:space="preserve">* </w:t>
      </w:r>
      <w:r w:rsidR="008F7E09" w:rsidRPr="00194818">
        <w:rPr>
          <w:rFonts w:ascii="Arial" w:hAnsi="Arial" w:cs="Arial"/>
          <w:color w:val="404040" w:themeColor="text1" w:themeTint="BF"/>
        </w:rPr>
        <w:t xml:space="preserve">Vocational Education </w:t>
      </w:r>
    </w:p>
    <w:p w:rsidR="008F7E09" w:rsidRPr="00194818" w:rsidRDefault="004D4E51" w:rsidP="006D6128">
      <w:pPr>
        <w:numPr>
          <w:ilvl w:val="0"/>
          <w:numId w:val="1"/>
        </w:numPr>
        <w:tabs>
          <w:tab w:val="right" w:pos="360"/>
          <w:tab w:val="left" w:pos="540"/>
        </w:tabs>
        <w:spacing w:before="26"/>
        <w:ind w:left="540" w:hanging="630"/>
        <w:rPr>
          <w:rFonts w:ascii="Arial" w:hAnsi="Arial" w:cs="Arial"/>
          <w:b/>
          <w:color w:val="984806"/>
        </w:rPr>
      </w:pPr>
      <w:r w:rsidRPr="00194818">
        <w:rPr>
          <w:rFonts w:ascii="Arial" w:hAnsi="Arial" w:cs="Arial"/>
          <w:b/>
          <w:color w:val="984806"/>
        </w:rPr>
        <w:t>Cost of Living</w:t>
      </w:r>
      <w:r w:rsidR="00E812D8" w:rsidRPr="00194818">
        <w:rPr>
          <w:rFonts w:ascii="Arial" w:hAnsi="Arial" w:cs="Arial"/>
          <w:b/>
          <w:color w:val="984806"/>
        </w:rPr>
        <w:t xml:space="preserve"> </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Special Liability Expense</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School Retirement</w:t>
      </w:r>
    </w:p>
    <w:p w:rsidR="008F7E09" w:rsidRPr="00194818" w:rsidRDefault="008F7E09" w:rsidP="006D6128">
      <w:pPr>
        <w:numPr>
          <w:ilvl w:val="0"/>
          <w:numId w:val="1"/>
        </w:numPr>
        <w:tabs>
          <w:tab w:val="right" w:pos="360"/>
          <w:tab w:val="left" w:pos="540"/>
        </w:tabs>
        <w:spacing w:before="26"/>
        <w:ind w:left="540" w:hanging="630"/>
        <w:rPr>
          <w:rFonts w:ascii="Arial" w:hAnsi="Arial" w:cs="Arial"/>
          <w:b/>
          <w:color w:val="984806"/>
        </w:rPr>
      </w:pPr>
      <w:r w:rsidRPr="00194818">
        <w:rPr>
          <w:rFonts w:ascii="Arial" w:hAnsi="Arial" w:cs="Arial"/>
          <w:b/>
          <w:color w:val="984806"/>
        </w:rPr>
        <w:t xml:space="preserve">Extraordinary Growth Facility </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Special Reserve Fund</w:t>
      </w:r>
    </w:p>
    <w:p w:rsidR="008F7E09" w:rsidRPr="00194818" w:rsidRDefault="00452765" w:rsidP="006D6128">
      <w:pPr>
        <w:numPr>
          <w:ilvl w:val="0"/>
          <w:numId w:val="1"/>
        </w:numPr>
        <w:tabs>
          <w:tab w:val="right" w:pos="360"/>
          <w:tab w:val="left" w:pos="540"/>
        </w:tabs>
        <w:spacing w:before="26"/>
        <w:ind w:left="540" w:hanging="630"/>
        <w:rPr>
          <w:rFonts w:ascii="Arial" w:hAnsi="Arial" w:cs="Arial"/>
          <w:b/>
          <w:color w:val="984806"/>
        </w:rPr>
      </w:pPr>
      <w:r>
        <w:rPr>
          <w:rFonts w:ascii="Arial" w:hAnsi="Arial" w:cs="Arial"/>
          <w:b/>
          <w:color w:val="984806"/>
        </w:rPr>
        <w:t>*</w:t>
      </w:r>
      <w:r w:rsidR="008F7E09" w:rsidRPr="00194818">
        <w:rPr>
          <w:rFonts w:ascii="Arial" w:hAnsi="Arial" w:cs="Arial"/>
          <w:b/>
          <w:color w:val="984806"/>
        </w:rPr>
        <w:t xml:space="preserve">Contingency Reserve </w:t>
      </w:r>
    </w:p>
    <w:p w:rsidR="008F7E09" w:rsidRPr="00194818" w:rsidRDefault="008F7E09" w:rsidP="006D6128">
      <w:pPr>
        <w:numPr>
          <w:ilvl w:val="0"/>
          <w:numId w:val="1"/>
        </w:numPr>
        <w:tabs>
          <w:tab w:val="right" w:pos="360"/>
        </w:tabs>
        <w:spacing w:before="26"/>
        <w:ind w:left="630" w:hanging="720"/>
        <w:rPr>
          <w:rFonts w:ascii="Arial" w:hAnsi="Arial" w:cs="Arial"/>
          <w:color w:val="404040" w:themeColor="text1" w:themeTint="BF"/>
        </w:rPr>
      </w:pPr>
      <w:r w:rsidRPr="00194818">
        <w:rPr>
          <w:rFonts w:ascii="Arial" w:hAnsi="Arial" w:cs="Arial"/>
          <w:color w:val="404040" w:themeColor="text1" w:themeTint="BF"/>
        </w:rPr>
        <w:t xml:space="preserve">* </w:t>
      </w:r>
      <w:r w:rsidR="00080ACC" w:rsidRPr="00194818">
        <w:rPr>
          <w:rFonts w:ascii="Arial" w:hAnsi="Arial" w:cs="Arial"/>
          <w:color w:val="404040" w:themeColor="text1" w:themeTint="BF"/>
        </w:rPr>
        <w:t xml:space="preserve">Textbook </w:t>
      </w:r>
      <w:r w:rsidR="006D6128">
        <w:rPr>
          <w:rFonts w:ascii="Arial" w:hAnsi="Arial" w:cs="Arial"/>
          <w:color w:val="404040" w:themeColor="text1" w:themeTint="BF"/>
        </w:rPr>
        <w:t>&amp;</w:t>
      </w:r>
      <w:r w:rsidR="00080ACC" w:rsidRPr="00194818">
        <w:rPr>
          <w:rFonts w:ascii="Arial" w:hAnsi="Arial" w:cs="Arial"/>
          <w:color w:val="404040" w:themeColor="text1" w:themeTint="BF"/>
        </w:rPr>
        <w:t xml:space="preserve"> </w:t>
      </w:r>
      <w:r w:rsidRPr="00194818">
        <w:rPr>
          <w:rFonts w:ascii="Arial" w:hAnsi="Arial" w:cs="Arial"/>
          <w:color w:val="404040" w:themeColor="text1" w:themeTint="BF"/>
        </w:rPr>
        <w:t xml:space="preserve">Student Material </w:t>
      </w:r>
      <w:r w:rsidR="006D6128">
        <w:rPr>
          <w:rFonts w:ascii="Arial" w:hAnsi="Arial" w:cs="Arial"/>
          <w:color w:val="404040" w:themeColor="text1" w:themeTint="BF"/>
        </w:rPr>
        <w:t xml:space="preserve"> </w:t>
      </w:r>
      <w:r w:rsidRPr="00194818">
        <w:rPr>
          <w:rFonts w:ascii="Arial" w:hAnsi="Arial" w:cs="Arial"/>
          <w:color w:val="404040" w:themeColor="text1" w:themeTint="BF"/>
        </w:rPr>
        <w:t xml:space="preserve">Revolving </w:t>
      </w:r>
    </w:p>
    <w:p w:rsidR="001373EF" w:rsidRPr="00194818" w:rsidRDefault="001373EF"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xml:space="preserve">* Activity Fund </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Bond and Interest #1</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Bond and Interest #2</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No Fund Warrant</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Special Assessment</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Temporary Note</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Coop Special Education</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Historical Museum</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Public Library Board</w:t>
      </w:r>
      <w:r w:rsidRPr="00194818">
        <w:rPr>
          <w:rFonts w:ascii="Arial" w:hAnsi="Arial" w:cs="Arial"/>
          <w:color w:val="404040" w:themeColor="text1" w:themeTint="BF"/>
        </w:rPr>
        <w:tab/>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Public Library Board</w:t>
      </w:r>
    </w:p>
    <w:p w:rsidR="008F7E09" w:rsidRPr="00194818" w:rsidRDefault="008F7E09" w:rsidP="006D6128">
      <w:p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xml:space="preserve">             Employees Benefits</w:t>
      </w:r>
    </w:p>
    <w:p w:rsidR="008F7E09" w:rsidRPr="00194818" w:rsidRDefault="008F7E09" w:rsidP="006D6128">
      <w:pPr>
        <w:numPr>
          <w:ilvl w:val="0"/>
          <w:numId w:val="1"/>
        </w:numPr>
        <w:tabs>
          <w:tab w:val="right" w:pos="360"/>
          <w:tab w:val="left" w:pos="540"/>
        </w:tabs>
        <w:spacing w:before="26"/>
        <w:ind w:left="540" w:hanging="630"/>
        <w:rPr>
          <w:rFonts w:ascii="Arial" w:hAnsi="Arial" w:cs="Arial"/>
          <w:color w:val="404040" w:themeColor="text1" w:themeTint="BF"/>
        </w:rPr>
      </w:pPr>
      <w:r w:rsidRPr="00194818">
        <w:rPr>
          <w:rFonts w:ascii="Arial" w:hAnsi="Arial" w:cs="Arial"/>
          <w:color w:val="404040" w:themeColor="text1" w:themeTint="BF"/>
        </w:rPr>
        <w:t>* Recreation Commission</w:t>
      </w:r>
    </w:p>
    <w:p w:rsidR="008F7E09" w:rsidRPr="00194818" w:rsidRDefault="008F7E09" w:rsidP="006D6128">
      <w:pPr>
        <w:numPr>
          <w:ilvl w:val="0"/>
          <w:numId w:val="1"/>
        </w:numPr>
        <w:tabs>
          <w:tab w:val="right" w:pos="360"/>
          <w:tab w:val="left" w:pos="540"/>
        </w:tabs>
        <w:ind w:left="540" w:hanging="630"/>
        <w:rPr>
          <w:rFonts w:ascii="Arial" w:hAnsi="Arial" w:cs="Arial"/>
          <w:color w:val="404040" w:themeColor="text1" w:themeTint="BF"/>
        </w:rPr>
      </w:pPr>
      <w:r w:rsidRPr="00194818">
        <w:rPr>
          <w:rFonts w:ascii="Arial" w:hAnsi="Arial" w:cs="Arial"/>
          <w:color w:val="404040" w:themeColor="text1" w:themeTint="BF"/>
        </w:rPr>
        <w:t xml:space="preserve">* Recreation Commission </w:t>
      </w:r>
    </w:p>
    <w:p w:rsidR="008F7E09" w:rsidRPr="00194818" w:rsidRDefault="008F7E09" w:rsidP="006D6128">
      <w:pPr>
        <w:tabs>
          <w:tab w:val="right" w:pos="360"/>
          <w:tab w:val="left" w:pos="540"/>
        </w:tabs>
        <w:ind w:left="540" w:hanging="630"/>
        <w:rPr>
          <w:rFonts w:ascii="Arial" w:hAnsi="Arial" w:cs="Arial"/>
          <w:color w:val="404040" w:themeColor="text1" w:themeTint="BF"/>
        </w:rPr>
      </w:pPr>
      <w:r w:rsidRPr="00194818">
        <w:rPr>
          <w:rFonts w:ascii="Arial" w:hAnsi="Arial" w:cs="Arial"/>
          <w:color w:val="404040" w:themeColor="text1" w:themeTint="BF"/>
        </w:rPr>
        <w:t xml:space="preserve">             Benefits and Special Liability</w:t>
      </w:r>
    </w:p>
    <w:p w:rsidR="009C4F95" w:rsidRPr="00452765" w:rsidRDefault="006D6128" w:rsidP="006D6128">
      <w:pPr>
        <w:ind w:left="450" w:right="54" w:hanging="630"/>
        <w:rPr>
          <w:rFonts w:ascii="Arial" w:hAnsi="Arial" w:cs="Arial"/>
          <w:color w:val="404040" w:themeColor="text1" w:themeTint="BF"/>
          <w:sz w:val="16"/>
        </w:rPr>
      </w:pPr>
      <w:r>
        <w:rPr>
          <w:rFonts w:ascii="Arial" w:hAnsi="Arial" w:cs="Arial"/>
          <w:color w:val="404040" w:themeColor="text1" w:themeTint="BF"/>
          <w:sz w:val="16"/>
        </w:rPr>
        <w:t>_______________</w:t>
      </w:r>
    </w:p>
    <w:p w:rsidR="006D6128" w:rsidRPr="006D6128" w:rsidRDefault="006D6128" w:rsidP="006D6128">
      <w:pPr>
        <w:tabs>
          <w:tab w:val="left" w:pos="0"/>
        </w:tabs>
        <w:ind w:hanging="180"/>
        <w:rPr>
          <w:rFonts w:ascii="Calibri" w:hAnsi="Calibri"/>
          <w:color w:val="404040" w:themeColor="text1" w:themeTint="BF"/>
          <w:sz w:val="22"/>
          <w:szCs w:val="22"/>
        </w:rPr>
      </w:pPr>
      <w:r w:rsidRPr="006D6128">
        <w:rPr>
          <w:rFonts w:ascii="Calibri" w:hAnsi="Calibri" w:cs="Arial"/>
          <w:color w:val="404040" w:themeColor="text1" w:themeTint="BF"/>
          <w:sz w:val="22"/>
          <w:szCs w:val="22"/>
        </w:rPr>
        <w:t>*</w:t>
      </w:r>
      <w:r w:rsidRPr="006D6128">
        <w:rPr>
          <w:rFonts w:ascii="Calibri" w:hAnsi="Calibri" w:cs="Arial"/>
          <w:color w:val="404040" w:themeColor="text1" w:themeTint="BF"/>
          <w:szCs w:val="22"/>
        </w:rPr>
        <w:t xml:space="preserve"> No limitation on ending unencumbered cash balance.</w:t>
      </w:r>
    </w:p>
    <w:p w:rsidR="00452765" w:rsidRDefault="00872F9C" w:rsidP="006D6128">
      <w:pPr>
        <w:rPr>
          <w:sz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1" type="#_x0000_t75" alt="KSDE logo 2clr" style="position:absolute;margin-left:64.2pt;margin-top:307pt;width:118.3pt;height:9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KSDE logo 2clr"/>
          </v:shape>
        </w:pict>
      </w:r>
      <w:r w:rsidR="008F7E09" w:rsidRPr="00682751">
        <w:rPr>
          <w:sz w:val="10"/>
        </w:rPr>
        <w:br w:type="column"/>
      </w:r>
    </w:p>
    <w:p w:rsidR="00452765" w:rsidRDefault="00452765" w:rsidP="006C7CC4">
      <w:pPr>
        <w:ind w:left="450"/>
        <w:rPr>
          <w:sz w:val="10"/>
        </w:rPr>
      </w:pPr>
    </w:p>
    <w:p w:rsidR="00452765" w:rsidRDefault="00452765" w:rsidP="006C7CC4">
      <w:pPr>
        <w:ind w:left="450"/>
        <w:rPr>
          <w:sz w:val="10"/>
        </w:rPr>
      </w:pPr>
    </w:p>
    <w:p w:rsidR="00D87B24" w:rsidRDefault="00D87B24" w:rsidP="006C7CC4">
      <w:pPr>
        <w:ind w:left="450"/>
        <w:rPr>
          <w:rFonts w:ascii="Arial" w:hAnsi="Arial" w:cs="Arial"/>
          <w:b/>
          <w:color w:val="984806" w:themeColor="accent6" w:themeShade="80"/>
          <w:sz w:val="22"/>
          <w:szCs w:val="28"/>
          <w:u w:val="single"/>
        </w:rPr>
      </w:pPr>
    </w:p>
    <w:p w:rsidR="008F7E09" w:rsidRPr="007503B6" w:rsidRDefault="00872F9C" w:rsidP="006C7CC4">
      <w:pPr>
        <w:ind w:left="450"/>
        <w:rPr>
          <w:rFonts w:ascii="Arial" w:hAnsi="Arial" w:cs="Arial"/>
          <w:b/>
          <w:bCs/>
          <w:color w:val="1F1642"/>
          <w:sz w:val="24"/>
          <w:szCs w:val="28"/>
          <w:u w:val="single"/>
        </w:rPr>
      </w:pPr>
      <w:r>
        <w:rPr>
          <w:rFonts w:ascii="Arial" w:hAnsi="Arial" w:cs="Arial"/>
          <w:noProof/>
          <w:color w:val="1F1642"/>
          <w:sz w:val="18"/>
        </w:rPr>
        <w:pict>
          <v:shape id="Picture 2" o:spid="_x0000_s1054" type="#_x0000_t75" alt="KSDE logo 2clr" style="position:absolute;left:0;text-align:left;margin-left:464.65pt;margin-top:142.25pt;width:82.5pt;height:6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KSDE logo 2clr" grayscale="t"/>
          </v:shape>
        </w:pict>
      </w:r>
      <w:r w:rsidR="008F7E09" w:rsidRPr="007503B6">
        <w:rPr>
          <w:rFonts w:ascii="Arial" w:hAnsi="Arial" w:cs="Arial"/>
          <w:b/>
          <w:color w:val="1F1642"/>
          <w:sz w:val="22"/>
          <w:szCs w:val="28"/>
          <w:u w:val="single"/>
        </w:rPr>
        <w:t xml:space="preserve">Funds </w:t>
      </w:r>
      <w:r w:rsidR="000D048B" w:rsidRPr="007503B6">
        <w:rPr>
          <w:rFonts w:ascii="Arial" w:hAnsi="Arial" w:cs="Arial"/>
          <w:b/>
          <w:color w:val="1F1642"/>
          <w:sz w:val="22"/>
          <w:szCs w:val="28"/>
          <w:u w:val="single"/>
        </w:rPr>
        <w:t>with</w:t>
      </w:r>
      <w:r w:rsidR="00682751" w:rsidRPr="007503B6">
        <w:rPr>
          <w:rFonts w:ascii="Arial" w:hAnsi="Arial" w:cs="Arial"/>
          <w:b/>
          <w:color w:val="1F1642"/>
          <w:sz w:val="22"/>
          <w:szCs w:val="28"/>
          <w:u w:val="single"/>
        </w:rPr>
        <w:t xml:space="preserve"> </w:t>
      </w:r>
      <w:r w:rsidR="008F7E09" w:rsidRPr="007503B6">
        <w:rPr>
          <w:rFonts w:ascii="Arial" w:hAnsi="Arial" w:cs="Arial"/>
          <w:b/>
          <w:bCs/>
          <w:color w:val="1F1642"/>
          <w:sz w:val="22"/>
          <w:szCs w:val="28"/>
          <w:u w:val="single"/>
        </w:rPr>
        <w:t xml:space="preserve">Special </w:t>
      </w:r>
      <w:r w:rsidR="008F7E09" w:rsidRPr="007503B6">
        <w:rPr>
          <w:rFonts w:ascii="Arial" w:hAnsi="Arial" w:cs="Arial"/>
          <w:b/>
          <w:color w:val="1F1642"/>
          <w:sz w:val="22"/>
          <w:szCs w:val="28"/>
          <w:u w:val="single"/>
        </w:rPr>
        <w:t>Requirements</w:t>
      </w:r>
    </w:p>
    <w:p w:rsidR="008F7E09" w:rsidRPr="00D87B24" w:rsidRDefault="008F7E09" w:rsidP="00031061">
      <w:pPr>
        <w:ind w:right="-126"/>
        <w:rPr>
          <w:rFonts w:ascii="Trebuchet MS" w:hAnsi="Trebuchet MS"/>
          <w:b/>
          <w:sz w:val="10"/>
        </w:rPr>
      </w:pPr>
    </w:p>
    <w:p w:rsidR="008F7E09" w:rsidRPr="00667FE5" w:rsidRDefault="00654768" w:rsidP="00194818">
      <w:pPr>
        <w:ind w:left="450" w:right="-304" w:hanging="450"/>
        <w:rPr>
          <w:rFonts w:ascii="Arial" w:hAnsi="Arial" w:cs="Arial"/>
          <w:b/>
          <w:color w:val="984806"/>
          <w:sz w:val="18"/>
        </w:rPr>
      </w:pPr>
      <w:r w:rsidRPr="00667FE5">
        <w:rPr>
          <w:rFonts w:ascii="Arial" w:hAnsi="Arial" w:cs="Arial"/>
          <w:b/>
          <w:color w:val="984806"/>
        </w:rPr>
        <w:t xml:space="preserve">  </w:t>
      </w:r>
      <w:r w:rsidR="008F7E09" w:rsidRPr="00667FE5">
        <w:rPr>
          <w:rFonts w:ascii="Arial" w:hAnsi="Arial" w:cs="Arial"/>
          <w:b/>
          <w:color w:val="984806"/>
        </w:rPr>
        <w:t xml:space="preserve">1. </w:t>
      </w:r>
      <w:r w:rsidR="008F7E09" w:rsidRPr="00667FE5">
        <w:rPr>
          <w:rFonts w:ascii="Arial" w:hAnsi="Arial" w:cs="Arial"/>
          <w:b/>
          <w:color w:val="984806"/>
        </w:rPr>
        <w:tab/>
        <w:t>General Fund</w:t>
      </w:r>
    </w:p>
    <w:p w:rsidR="008F7E09" w:rsidRPr="00842924" w:rsidRDefault="008F7E09" w:rsidP="00E74FB2">
      <w:pPr>
        <w:pStyle w:val="BlockText"/>
        <w:ind w:right="-304"/>
        <w:jc w:val="both"/>
        <w:rPr>
          <w:rFonts w:asciiTheme="minorHAnsi" w:hAnsiTheme="minorHAnsi"/>
          <w:color w:val="404040" w:themeColor="text1" w:themeTint="BF"/>
          <w:szCs w:val="22"/>
        </w:rPr>
      </w:pPr>
      <w:r w:rsidRPr="00842924">
        <w:rPr>
          <w:rFonts w:asciiTheme="minorHAnsi" w:hAnsiTheme="minorHAnsi"/>
          <w:color w:val="404040" w:themeColor="text1" w:themeTint="BF"/>
          <w:szCs w:val="22"/>
        </w:rPr>
        <w:t xml:space="preserve">The district can spend </w:t>
      </w:r>
      <w:r w:rsidR="00E74FB2">
        <w:rPr>
          <w:rFonts w:asciiTheme="minorHAnsi" w:hAnsiTheme="minorHAnsi"/>
          <w:color w:val="404040" w:themeColor="text1" w:themeTint="BF"/>
          <w:szCs w:val="22"/>
        </w:rPr>
        <w:t>NO MORE THAN</w:t>
      </w:r>
      <w:r w:rsidRPr="00842924">
        <w:rPr>
          <w:rFonts w:asciiTheme="minorHAnsi" w:hAnsiTheme="minorHAnsi"/>
          <w:color w:val="404040" w:themeColor="text1" w:themeTint="BF"/>
          <w:szCs w:val="22"/>
        </w:rPr>
        <w:t xml:space="preserve"> the legal maximum general fund budget, </w:t>
      </w:r>
      <w:r w:rsidR="006C7CC4" w:rsidRPr="00842924">
        <w:rPr>
          <w:rFonts w:asciiTheme="minorHAnsi" w:hAnsiTheme="minorHAnsi"/>
          <w:color w:val="404040" w:themeColor="text1" w:themeTint="BF"/>
          <w:szCs w:val="22"/>
        </w:rPr>
        <w:t xml:space="preserve">plus </w:t>
      </w:r>
      <w:r w:rsidRPr="00842924">
        <w:rPr>
          <w:rFonts w:asciiTheme="minorHAnsi" w:hAnsiTheme="minorHAnsi"/>
          <w:color w:val="404040" w:themeColor="text1" w:themeTint="BF"/>
          <w:szCs w:val="22"/>
        </w:rPr>
        <w:t>reimbursements.</w:t>
      </w:r>
      <w:r w:rsidR="00E74FB2">
        <w:rPr>
          <w:rFonts w:asciiTheme="minorHAnsi" w:hAnsiTheme="minorHAnsi"/>
          <w:color w:val="404040" w:themeColor="text1" w:themeTint="BF"/>
          <w:szCs w:val="22"/>
        </w:rPr>
        <w:t xml:space="preserve"> 2015 House Sub for Senate Bill 7 authorizes school districts to have a cash balance June 30, 2016, and years thereafter. </w:t>
      </w:r>
    </w:p>
    <w:p w:rsidR="008F7E09" w:rsidRPr="00452765" w:rsidRDefault="008F7E09" w:rsidP="00194818">
      <w:pPr>
        <w:ind w:left="450" w:right="-304" w:hanging="450"/>
        <w:rPr>
          <w:rFonts w:ascii="Arial" w:hAnsi="Arial" w:cs="Arial"/>
          <w:color w:val="984806"/>
          <w:sz w:val="24"/>
        </w:rPr>
      </w:pPr>
    </w:p>
    <w:p w:rsidR="008F7E09" w:rsidRPr="00667FE5" w:rsidRDefault="00654768" w:rsidP="00194818">
      <w:pPr>
        <w:ind w:left="450" w:right="-304" w:hanging="450"/>
        <w:rPr>
          <w:rFonts w:ascii="Arial" w:hAnsi="Arial" w:cs="Arial"/>
          <w:b/>
          <w:color w:val="984806"/>
        </w:rPr>
      </w:pPr>
      <w:r w:rsidRPr="00667FE5">
        <w:rPr>
          <w:rFonts w:ascii="Arial" w:hAnsi="Arial" w:cs="Arial"/>
          <w:b/>
          <w:color w:val="984806"/>
        </w:rPr>
        <w:t xml:space="preserve">  </w:t>
      </w:r>
      <w:r w:rsidR="008F7E09" w:rsidRPr="00667FE5">
        <w:rPr>
          <w:rFonts w:ascii="Arial" w:hAnsi="Arial" w:cs="Arial"/>
          <w:b/>
          <w:color w:val="984806"/>
        </w:rPr>
        <w:t xml:space="preserve">2. </w:t>
      </w:r>
      <w:r w:rsidR="008F7E09" w:rsidRPr="00667FE5">
        <w:rPr>
          <w:rFonts w:ascii="Arial" w:hAnsi="Arial" w:cs="Arial"/>
          <w:b/>
          <w:color w:val="984806"/>
        </w:rPr>
        <w:tab/>
        <w:t>Supplemental General Fund (LOB)</w:t>
      </w:r>
    </w:p>
    <w:p w:rsidR="00452765" w:rsidRDefault="007631FB" w:rsidP="00194818">
      <w:pPr>
        <w:ind w:left="450" w:right="-304"/>
        <w:rPr>
          <w:rFonts w:asciiTheme="minorHAnsi" w:hAnsiTheme="minorHAnsi" w:cs="Arial"/>
          <w:color w:val="404040" w:themeColor="text1" w:themeTint="BF"/>
        </w:rPr>
      </w:pPr>
      <w:r>
        <w:rPr>
          <w:rFonts w:ascii="Calibri" w:hAnsi="Calibri" w:cs="Arial"/>
          <w:color w:val="404040"/>
        </w:rPr>
        <w:t>Usually</w:t>
      </w:r>
      <w:r w:rsidRPr="007631FB">
        <w:rPr>
          <w:rFonts w:ascii="Calibri" w:hAnsi="Calibri" w:cs="Arial"/>
          <w:color w:val="404040"/>
        </w:rPr>
        <w:t xml:space="preserve"> </w:t>
      </w:r>
      <w:r w:rsidR="008F7E09" w:rsidRPr="00842924">
        <w:rPr>
          <w:rFonts w:asciiTheme="minorHAnsi" w:hAnsiTheme="minorHAnsi" w:cs="Arial"/>
          <w:color w:val="404040" w:themeColor="text1" w:themeTint="BF"/>
        </w:rPr>
        <w:t>the ending unencumbered cash balance is fairly small</w:t>
      </w:r>
      <w:r w:rsidR="00452765">
        <w:rPr>
          <w:rFonts w:asciiTheme="minorHAnsi" w:hAnsiTheme="minorHAnsi" w:cs="Arial"/>
          <w:color w:val="404040" w:themeColor="text1" w:themeTint="BF"/>
        </w:rPr>
        <w:t>, depending on tax collections</w:t>
      </w:r>
      <w:r w:rsidR="008F7E09" w:rsidRPr="00842924">
        <w:rPr>
          <w:rFonts w:asciiTheme="minorHAnsi" w:hAnsiTheme="minorHAnsi" w:cs="Arial"/>
          <w:color w:val="404040" w:themeColor="text1" w:themeTint="BF"/>
        </w:rPr>
        <w:t>.</w:t>
      </w:r>
    </w:p>
    <w:p w:rsidR="009C4F95" w:rsidRPr="00452765" w:rsidRDefault="008F7E09" w:rsidP="00194818">
      <w:pPr>
        <w:ind w:left="450" w:right="-304"/>
        <w:rPr>
          <w:rFonts w:asciiTheme="minorHAnsi" w:hAnsiTheme="minorHAnsi" w:cs="Arial"/>
          <w:color w:val="984806"/>
          <w:sz w:val="18"/>
        </w:rPr>
      </w:pPr>
      <w:r w:rsidRPr="00842924">
        <w:rPr>
          <w:rFonts w:asciiTheme="minorHAnsi" w:hAnsiTheme="minorHAnsi" w:cs="Arial"/>
          <w:color w:val="404040" w:themeColor="text1" w:themeTint="BF"/>
        </w:rPr>
        <w:t xml:space="preserve">  </w:t>
      </w:r>
    </w:p>
    <w:p w:rsidR="009C4F95" w:rsidRPr="00667FE5" w:rsidRDefault="009C4F95" w:rsidP="00194818">
      <w:pPr>
        <w:ind w:left="450" w:right="-304" w:hanging="450"/>
        <w:rPr>
          <w:rFonts w:ascii="Arial" w:hAnsi="Arial" w:cs="Arial"/>
          <w:b/>
          <w:color w:val="984806"/>
        </w:rPr>
      </w:pPr>
      <w:r w:rsidRPr="00667FE5">
        <w:rPr>
          <w:rFonts w:ascii="Arial" w:hAnsi="Arial" w:cs="Arial"/>
          <w:b/>
          <w:color w:val="984806"/>
        </w:rPr>
        <w:t xml:space="preserve">11. </w:t>
      </w:r>
      <w:r w:rsidRPr="00667FE5">
        <w:rPr>
          <w:rFonts w:ascii="Arial" w:hAnsi="Arial" w:cs="Arial"/>
          <w:b/>
          <w:color w:val="984806"/>
        </w:rPr>
        <w:tab/>
        <w:t>Declining Enrollment</w:t>
      </w:r>
    </w:p>
    <w:p w:rsidR="009C4F95" w:rsidRPr="00842924" w:rsidRDefault="007631FB" w:rsidP="00194818">
      <w:pPr>
        <w:ind w:left="450" w:right="-304"/>
        <w:rPr>
          <w:rFonts w:asciiTheme="minorHAnsi" w:hAnsiTheme="minorHAnsi" w:cs="Arial"/>
          <w:color w:val="404040" w:themeColor="text1" w:themeTint="BF"/>
        </w:rPr>
      </w:pPr>
      <w:r w:rsidRPr="007631FB">
        <w:rPr>
          <w:rFonts w:ascii="Calibri" w:hAnsi="Calibri" w:cs="Arial"/>
          <w:color w:val="404040"/>
        </w:rPr>
        <w:t xml:space="preserve">In general, </w:t>
      </w:r>
      <w:r w:rsidR="009C4F95" w:rsidRPr="00842924">
        <w:rPr>
          <w:rFonts w:asciiTheme="minorHAnsi" w:hAnsiTheme="minorHAnsi" w:cs="Arial"/>
          <w:color w:val="404040" w:themeColor="text1" w:themeTint="BF"/>
        </w:rPr>
        <w:t>the ending unencu</w:t>
      </w:r>
      <w:r w:rsidR="00452765">
        <w:rPr>
          <w:rFonts w:asciiTheme="minorHAnsi" w:hAnsiTheme="minorHAnsi" w:cs="Arial"/>
          <w:color w:val="404040" w:themeColor="text1" w:themeTint="BF"/>
        </w:rPr>
        <w:t>mbered cash balance will be minimal</w:t>
      </w:r>
      <w:r w:rsidR="009C4F95" w:rsidRPr="00842924">
        <w:rPr>
          <w:rFonts w:asciiTheme="minorHAnsi" w:hAnsiTheme="minorHAnsi" w:cs="Arial"/>
          <w:color w:val="404040" w:themeColor="text1" w:themeTint="BF"/>
        </w:rPr>
        <w:t xml:space="preserve">.  All monies </w:t>
      </w:r>
      <w:r w:rsidR="00452765">
        <w:rPr>
          <w:rFonts w:asciiTheme="minorHAnsi" w:hAnsiTheme="minorHAnsi" w:cs="Arial"/>
          <w:color w:val="404040" w:themeColor="text1" w:themeTint="BF"/>
        </w:rPr>
        <w:t>budget</w:t>
      </w:r>
      <w:r w:rsidR="009C4F95" w:rsidRPr="00842924">
        <w:rPr>
          <w:rFonts w:asciiTheme="minorHAnsi" w:hAnsiTheme="minorHAnsi" w:cs="Arial"/>
          <w:color w:val="404040" w:themeColor="text1" w:themeTint="BF"/>
        </w:rPr>
        <w:t xml:space="preserve">ed </w:t>
      </w:r>
      <w:r w:rsidR="00452765">
        <w:rPr>
          <w:rFonts w:asciiTheme="minorHAnsi" w:hAnsiTheme="minorHAnsi" w:cs="Arial"/>
          <w:color w:val="404040" w:themeColor="text1" w:themeTint="BF"/>
        </w:rPr>
        <w:t xml:space="preserve">and authorized </w:t>
      </w:r>
      <w:r w:rsidR="009C4F95" w:rsidRPr="00842924">
        <w:rPr>
          <w:rFonts w:asciiTheme="minorHAnsi" w:hAnsiTheme="minorHAnsi" w:cs="Arial"/>
          <w:color w:val="404040" w:themeColor="text1" w:themeTint="BF"/>
        </w:rPr>
        <w:t>will be sent to the state.</w:t>
      </w:r>
    </w:p>
    <w:p w:rsidR="005557C6" w:rsidRPr="00452765" w:rsidRDefault="005557C6" w:rsidP="00194818">
      <w:pPr>
        <w:ind w:left="450" w:right="-304"/>
        <w:rPr>
          <w:rFonts w:ascii="Arial" w:hAnsi="Arial" w:cs="Arial"/>
          <w:color w:val="984806"/>
          <w:sz w:val="24"/>
        </w:rPr>
      </w:pPr>
    </w:p>
    <w:p w:rsidR="005557C6" w:rsidRPr="00667FE5" w:rsidRDefault="005557C6" w:rsidP="00194818">
      <w:pPr>
        <w:tabs>
          <w:tab w:val="left" w:pos="450"/>
        </w:tabs>
        <w:ind w:right="-304"/>
        <w:rPr>
          <w:rFonts w:ascii="Arial" w:hAnsi="Arial" w:cs="Arial"/>
          <w:b/>
          <w:color w:val="984806"/>
        </w:rPr>
      </w:pPr>
      <w:r w:rsidRPr="00667FE5">
        <w:rPr>
          <w:rFonts w:ascii="Arial" w:hAnsi="Arial" w:cs="Arial"/>
          <w:b/>
          <w:color w:val="984806"/>
          <w:sz w:val="18"/>
        </w:rPr>
        <w:t>13.</w:t>
      </w:r>
      <w:r w:rsidRPr="00667FE5">
        <w:rPr>
          <w:rFonts w:ascii="Arial" w:hAnsi="Arial" w:cs="Arial"/>
          <w:b/>
          <w:color w:val="984806"/>
          <w:sz w:val="18"/>
        </w:rPr>
        <w:tab/>
      </w:r>
      <w:r w:rsidRPr="00667FE5">
        <w:rPr>
          <w:rFonts w:ascii="Arial" w:hAnsi="Arial" w:cs="Arial"/>
          <w:b/>
          <w:color w:val="984806"/>
        </w:rPr>
        <w:t xml:space="preserve">Federal Funds </w:t>
      </w:r>
    </w:p>
    <w:p w:rsidR="005557C6" w:rsidRPr="00194818" w:rsidRDefault="005557C6" w:rsidP="00194818">
      <w:pPr>
        <w:tabs>
          <w:tab w:val="left" w:pos="450"/>
        </w:tabs>
        <w:ind w:left="450" w:right="-304"/>
        <w:rPr>
          <w:rFonts w:asciiTheme="minorHAnsi" w:hAnsiTheme="minorHAnsi" w:cs="Arial"/>
          <w:b/>
          <w:color w:val="404040" w:themeColor="text1" w:themeTint="BF"/>
        </w:rPr>
      </w:pPr>
      <w:r w:rsidRPr="00194818">
        <w:rPr>
          <w:rFonts w:asciiTheme="minorHAnsi" w:hAnsiTheme="minorHAnsi" w:cs="Arial"/>
          <w:color w:val="404040" w:themeColor="text1" w:themeTint="BF"/>
        </w:rPr>
        <w:t>Cash balances shall be limited to the minimum amounts needed and shall be timed to be in accord only with the actual, immediate cash requirements in carrying out a program or project. The timing and amount of cash advances shall be as close as is administratively feasible to the actual cash outlay for direct program costs and the proportionate share of any allowable indirect cost.  In addition any interest earned on federal funds must be returned to the federal government.  Federal statutes require that districts only draw down the amount of funds needed to pay program costs for a particular period of time.</w:t>
      </w:r>
    </w:p>
    <w:p w:rsidR="009C4F95" w:rsidRPr="00452765" w:rsidRDefault="009C4F95" w:rsidP="00194818">
      <w:pPr>
        <w:ind w:left="450" w:right="-304" w:hanging="450"/>
        <w:rPr>
          <w:rFonts w:ascii="Arial" w:hAnsi="Arial" w:cs="Arial"/>
          <w:color w:val="984806"/>
          <w:sz w:val="24"/>
        </w:rPr>
      </w:pPr>
      <w:r w:rsidRPr="00667E74">
        <w:rPr>
          <w:rFonts w:ascii="Arial" w:hAnsi="Arial" w:cs="Arial"/>
          <w:color w:val="984806"/>
        </w:rPr>
        <w:t xml:space="preserve"> </w:t>
      </w:r>
    </w:p>
    <w:p w:rsidR="008F7E09" w:rsidRPr="00667FE5" w:rsidRDefault="004D4DDE" w:rsidP="00194818">
      <w:pPr>
        <w:ind w:left="450" w:right="-304" w:hanging="450"/>
        <w:rPr>
          <w:rFonts w:ascii="Arial" w:hAnsi="Arial" w:cs="Arial"/>
          <w:b/>
          <w:color w:val="984806"/>
        </w:rPr>
      </w:pPr>
      <w:r w:rsidRPr="00667FE5">
        <w:rPr>
          <w:rFonts w:ascii="Arial" w:hAnsi="Arial" w:cs="Arial"/>
          <w:b/>
          <w:color w:val="984806"/>
        </w:rPr>
        <w:t>1</w:t>
      </w:r>
      <w:r w:rsidR="009C4F95" w:rsidRPr="00667FE5">
        <w:rPr>
          <w:rFonts w:ascii="Arial" w:hAnsi="Arial" w:cs="Arial"/>
          <w:b/>
          <w:color w:val="984806"/>
        </w:rPr>
        <w:t>4</w:t>
      </w:r>
      <w:r w:rsidRPr="00667FE5">
        <w:rPr>
          <w:rFonts w:ascii="Arial" w:hAnsi="Arial" w:cs="Arial"/>
          <w:b/>
          <w:color w:val="984806"/>
        </w:rPr>
        <w:t>.</w:t>
      </w:r>
      <w:r w:rsidR="008F7E09" w:rsidRPr="00667FE5">
        <w:rPr>
          <w:rFonts w:ascii="Arial" w:hAnsi="Arial" w:cs="Arial"/>
          <w:b/>
          <w:color w:val="984806"/>
        </w:rPr>
        <w:t xml:space="preserve"> </w:t>
      </w:r>
      <w:r w:rsidR="008F7E09" w:rsidRPr="00667FE5">
        <w:rPr>
          <w:rFonts w:ascii="Arial" w:hAnsi="Arial" w:cs="Arial"/>
          <w:b/>
          <w:color w:val="984806"/>
        </w:rPr>
        <w:tab/>
        <w:t>Food Service</w:t>
      </w:r>
    </w:p>
    <w:p w:rsidR="008F7E09" w:rsidRPr="00194818" w:rsidRDefault="008F7E09" w:rsidP="00194818">
      <w:pPr>
        <w:pStyle w:val="BlockText"/>
        <w:ind w:right="-304"/>
        <w:rPr>
          <w:rFonts w:asciiTheme="minorHAnsi" w:hAnsiTheme="minorHAnsi"/>
          <w:color w:val="404040" w:themeColor="text1" w:themeTint="BF"/>
          <w:sz w:val="18"/>
        </w:rPr>
      </w:pPr>
      <w:r w:rsidRPr="00194818">
        <w:rPr>
          <w:rFonts w:asciiTheme="minorHAnsi" w:hAnsiTheme="minorHAnsi"/>
          <w:color w:val="404040" w:themeColor="text1" w:themeTint="BF"/>
        </w:rPr>
        <w:t>No greater than the three-month average unencumbered cash balance.  For example, the average expenditure per month is $</w:t>
      </w:r>
      <w:proofErr w:type="gramStart"/>
      <w:r w:rsidRPr="00194818">
        <w:rPr>
          <w:rFonts w:asciiTheme="minorHAnsi" w:hAnsiTheme="minorHAnsi"/>
          <w:color w:val="404040" w:themeColor="text1" w:themeTint="BF"/>
        </w:rPr>
        <w:t>10,000,</w:t>
      </w:r>
      <w:proofErr w:type="gramEnd"/>
      <w:r w:rsidRPr="00194818">
        <w:rPr>
          <w:rFonts w:asciiTheme="minorHAnsi" w:hAnsiTheme="minorHAnsi"/>
          <w:color w:val="404040" w:themeColor="text1" w:themeTint="BF"/>
        </w:rPr>
        <w:t xml:space="preserve"> therefore, the unencumbered balance could be $30,000.  If the balance exceeds the three-month average, the school must explain to KSDE how the excess is going to be used or reduced.</w:t>
      </w:r>
    </w:p>
    <w:p w:rsidR="00031061" w:rsidRPr="00452765" w:rsidRDefault="00031061" w:rsidP="00194818">
      <w:pPr>
        <w:pStyle w:val="BlockText"/>
        <w:ind w:right="-304"/>
        <w:rPr>
          <w:color w:val="984806"/>
          <w:sz w:val="24"/>
        </w:rPr>
      </w:pPr>
    </w:p>
    <w:p w:rsidR="00031061" w:rsidRPr="00667FE5" w:rsidRDefault="00031061" w:rsidP="00194818">
      <w:pPr>
        <w:ind w:left="450" w:right="-304" w:hanging="450"/>
        <w:rPr>
          <w:rFonts w:ascii="Arial" w:hAnsi="Arial" w:cs="Arial"/>
          <w:b/>
          <w:color w:val="984806"/>
        </w:rPr>
      </w:pPr>
      <w:r w:rsidRPr="00667FE5">
        <w:rPr>
          <w:rFonts w:ascii="Arial" w:hAnsi="Arial" w:cs="Arial"/>
          <w:b/>
          <w:color w:val="984806"/>
        </w:rPr>
        <w:t xml:space="preserve">22. </w:t>
      </w:r>
      <w:r w:rsidRPr="00667FE5">
        <w:rPr>
          <w:rFonts w:ascii="Arial" w:hAnsi="Arial" w:cs="Arial"/>
          <w:b/>
          <w:color w:val="984806"/>
        </w:rPr>
        <w:tab/>
        <w:t>Cost of Living</w:t>
      </w:r>
      <w:r w:rsidR="00872F9C">
        <w:rPr>
          <w:noProof/>
          <w:sz w:val="18"/>
        </w:rPr>
        <w:pict>
          <v:shape id="_x0000_s1055" type="#_x0000_t75" alt="KSDE logo 2clr" style="position:absolute;left:0;text-align:left;margin-left:464.65pt;margin-top:142.25pt;width:82.5pt;height:6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KSDE logo 2clr" grayscale="t"/>
          </v:shape>
        </w:pict>
      </w:r>
    </w:p>
    <w:p w:rsidR="00031061" w:rsidRPr="00194818" w:rsidRDefault="007631FB" w:rsidP="00194818">
      <w:pPr>
        <w:ind w:left="450" w:right="-304"/>
        <w:rPr>
          <w:rFonts w:asciiTheme="minorHAnsi" w:hAnsiTheme="minorHAnsi" w:cs="Arial"/>
          <w:color w:val="404040" w:themeColor="text1" w:themeTint="BF"/>
        </w:rPr>
      </w:pPr>
      <w:r w:rsidRPr="007631FB">
        <w:rPr>
          <w:rFonts w:ascii="Calibri" w:hAnsi="Calibri" w:cs="Arial"/>
          <w:color w:val="404040"/>
        </w:rPr>
        <w:t xml:space="preserve">In </w:t>
      </w:r>
      <w:r>
        <w:rPr>
          <w:rFonts w:ascii="Calibri" w:hAnsi="Calibri" w:cs="Arial"/>
          <w:color w:val="404040"/>
        </w:rPr>
        <w:t>most cases</w:t>
      </w:r>
      <w:r w:rsidRPr="007631FB">
        <w:rPr>
          <w:rFonts w:ascii="Calibri" w:hAnsi="Calibri" w:cs="Arial"/>
          <w:color w:val="404040"/>
        </w:rPr>
        <w:t xml:space="preserve">, </w:t>
      </w:r>
      <w:r w:rsidR="00031061" w:rsidRPr="00194818">
        <w:rPr>
          <w:rFonts w:asciiTheme="minorHAnsi" w:hAnsiTheme="minorHAnsi" w:cs="Arial"/>
          <w:color w:val="404040" w:themeColor="text1" w:themeTint="BF"/>
        </w:rPr>
        <w:t xml:space="preserve">the ending unencumbered cash balance will be zero.  All monies </w:t>
      </w:r>
      <w:r w:rsidR="008A5733" w:rsidRPr="00194818">
        <w:rPr>
          <w:rFonts w:asciiTheme="minorHAnsi" w:hAnsiTheme="minorHAnsi" w:cs="Arial"/>
          <w:color w:val="404040" w:themeColor="text1" w:themeTint="BF"/>
        </w:rPr>
        <w:t>budgeted and authorized</w:t>
      </w:r>
      <w:r w:rsidR="00031061" w:rsidRPr="00194818">
        <w:rPr>
          <w:rFonts w:asciiTheme="minorHAnsi" w:hAnsiTheme="minorHAnsi" w:cs="Arial"/>
          <w:color w:val="404040" w:themeColor="text1" w:themeTint="BF"/>
        </w:rPr>
        <w:t xml:space="preserve"> will be sent to the state.</w:t>
      </w:r>
    </w:p>
    <w:p w:rsidR="008F7E09" w:rsidRPr="00452765" w:rsidRDefault="008F7E09" w:rsidP="00194818">
      <w:pPr>
        <w:ind w:left="450" w:right="-304" w:hanging="450"/>
        <w:rPr>
          <w:rFonts w:ascii="Arial" w:hAnsi="Arial" w:cs="Arial"/>
          <w:color w:val="984806"/>
          <w:sz w:val="24"/>
        </w:rPr>
      </w:pPr>
    </w:p>
    <w:p w:rsidR="008F7E09" w:rsidRPr="00667FE5" w:rsidRDefault="004D4DDE" w:rsidP="00194818">
      <w:pPr>
        <w:ind w:left="450" w:right="-304" w:hanging="450"/>
        <w:rPr>
          <w:rFonts w:ascii="Arial" w:hAnsi="Arial" w:cs="Arial"/>
          <w:b/>
          <w:color w:val="984806"/>
        </w:rPr>
      </w:pPr>
      <w:r w:rsidRPr="00667FE5">
        <w:rPr>
          <w:rFonts w:ascii="Arial" w:hAnsi="Arial" w:cs="Arial"/>
          <w:b/>
          <w:color w:val="984806"/>
        </w:rPr>
        <w:t>2</w:t>
      </w:r>
      <w:r w:rsidR="009C4F95" w:rsidRPr="00667FE5">
        <w:rPr>
          <w:rFonts w:ascii="Arial" w:hAnsi="Arial" w:cs="Arial"/>
          <w:b/>
          <w:color w:val="984806"/>
        </w:rPr>
        <w:t>5</w:t>
      </w:r>
      <w:r w:rsidR="008F7E09" w:rsidRPr="00667FE5">
        <w:rPr>
          <w:rFonts w:ascii="Arial" w:hAnsi="Arial" w:cs="Arial"/>
          <w:b/>
          <w:color w:val="984806"/>
        </w:rPr>
        <w:t xml:space="preserve">. </w:t>
      </w:r>
      <w:r w:rsidR="008F7E09" w:rsidRPr="00667FE5">
        <w:rPr>
          <w:rFonts w:ascii="Arial" w:hAnsi="Arial" w:cs="Arial"/>
          <w:b/>
          <w:color w:val="984806"/>
        </w:rPr>
        <w:tab/>
        <w:t>Extraordinary Growth Facility</w:t>
      </w:r>
    </w:p>
    <w:p w:rsidR="008F7E09" w:rsidRPr="00194818" w:rsidRDefault="007631FB" w:rsidP="00194818">
      <w:pPr>
        <w:ind w:left="450" w:right="-304"/>
        <w:rPr>
          <w:rFonts w:asciiTheme="minorHAnsi" w:hAnsiTheme="minorHAnsi" w:cs="Arial"/>
          <w:color w:val="404040" w:themeColor="text1" w:themeTint="BF"/>
        </w:rPr>
      </w:pPr>
      <w:r>
        <w:rPr>
          <w:rFonts w:asciiTheme="minorHAnsi" w:hAnsiTheme="minorHAnsi" w:cs="Arial"/>
          <w:color w:val="404040" w:themeColor="text1" w:themeTint="BF"/>
        </w:rPr>
        <w:t>Generally,</w:t>
      </w:r>
      <w:r w:rsidR="008F7E09" w:rsidRPr="00194818">
        <w:rPr>
          <w:rFonts w:asciiTheme="minorHAnsi" w:hAnsiTheme="minorHAnsi" w:cs="Arial"/>
          <w:color w:val="404040" w:themeColor="text1" w:themeTint="BF"/>
        </w:rPr>
        <w:t xml:space="preserve"> the ending unencumbered cash balance will be </w:t>
      </w:r>
      <w:r w:rsidR="00452765" w:rsidRPr="00452765">
        <w:rPr>
          <w:rFonts w:ascii="Calibri" w:hAnsi="Calibri" w:cs="Arial"/>
          <w:color w:val="404040"/>
        </w:rPr>
        <w:t>minimal</w:t>
      </w:r>
      <w:r w:rsidR="008F7E09" w:rsidRPr="00194818">
        <w:rPr>
          <w:rFonts w:asciiTheme="minorHAnsi" w:hAnsiTheme="minorHAnsi" w:cs="Arial"/>
          <w:color w:val="404040" w:themeColor="text1" w:themeTint="BF"/>
        </w:rPr>
        <w:t xml:space="preserve">.  All </w:t>
      </w:r>
      <w:r w:rsidR="00452765" w:rsidRPr="00452765">
        <w:rPr>
          <w:rFonts w:ascii="Calibri" w:hAnsi="Calibri" w:cs="Arial"/>
          <w:color w:val="404040"/>
        </w:rPr>
        <w:t>monies budgeted and authorized</w:t>
      </w:r>
      <w:r w:rsidR="008F7E09" w:rsidRPr="00194818">
        <w:rPr>
          <w:rFonts w:asciiTheme="minorHAnsi" w:hAnsiTheme="minorHAnsi" w:cs="Arial"/>
          <w:color w:val="404040" w:themeColor="text1" w:themeTint="BF"/>
        </w:rPr>
        <w:t xml:space="preserve"> will be sent to the state.</w:t>
      </w:r>
    </w:p>
    <w:p w:rsidR="008F7E09" w:rsidRPr="00452765" w:rsidRDefault="008F7E09" w:rsidP="00194818">
      <w:pPr>
        <w:ind w:left="450" w:right="-304" w:hanging="450"/>
        <w:rPr>
          <w:rFonts w:ascii="Arial" w:hAnsi="Arial" w:cs="Arial"/>
          <w:color w:val="984806"/>
          <w:sz w:val="24"/>
        </w:rPr>
      </w:pPr>
    </w:p>
    <w:p w:rsidR="008F7E09" w:rsidRPr="00667FE5" w:rsidRDefault="004D4DDE" w:rsidP="00194818">
      <w:pPr>
        <w:ind w:left="450" w:right="-304" w:hanging="450"/>
        <w:rPr>
          <w:rFonts w:ascii="Arial" w:hAnsi="Arial" w:cs="Arial"/>
          <w:b/>
          <w:color w:val="984806"/>
        </w:rPr>
      </w:pPr>
      <w:r w:rsidRPr="00667FE5">
        <w:rPr>
          <w:rFonts w:ascii="Arial" w:hAnsi="Arial" w:cs="Arial"/>
          <w:b/>
          <w:color w:val="984806"/>
        </w:rPr>
        <w:t>2</w:t>
      </w:r>
      <w:r w:rsidR="009C4F95" w:rsidRPr="00667FE5">
        <w:rPr>
          <w:rFonts w:ascii="Arial" w:hAnsi="Arial" w:cs="Arial"/>
          <w:b/>
          <w:color w:val="984806"/>
        </w:rPr>
        <w:t>7</w:t>
      </w:r>
      <w:r w:rsidR="008F7E09" w:rsidRPr="00667FE5">
        <w:rPr>
          <w:rFonts w:ascii="Arial" w:hAnsi="Arial" w:cs="Arial"/>
          <w:b/>
          <w:color w:val="984806"/>
        </w:rPr>
        <w:t xml:space="preserve">. </w:t>
      </w:r>
      <w:r w:rsidR="008F7E09" w:rsidRPr="00667FE5">
        <w:rPr>
          <w:rFonts w:ascii="Arial" w:hAnsi="Arial" w:cs="Arial"/>
          <w:b/>
          <w:color w:val="984806"/>
        </w:rPr>
        <w:tab/>
        <w:t>Contingency Reserve</w:t>
      </w:r>
    </w:p>
    <w:p w:rsidR="008F7E09" w:rsidRPr="00194818" w:rsidRDefault="006C7CC4" w:rsidP="00194818">
      <w:pPr>
        <w:ind w:left="450" w:right="-304"/>
        <w:rPr>
          <w:rFonts w:asciiTheme="minorHAnsi" w:hAnsiTheme="minorHAnsi" w:cs="Arial"/>
          <w:color w:val="404040" w:themeColor="text1" w:themeTint="BF"/>
        </w:rPr>
      </w:pPr>
      <w:r w:rsidRPr="00194818">
        <w:rPr>
          <w:rFonts w:asciiTheme="minorHAnsi" w:hAnsiTheme="minorHAnsi" w:cs="Arial"/>
          <w:color w:val="404040" w:themeColor="text1" w:themeTint="BF"/>
        </w:rPr>
        <w:t>The 2013 legislature removed the cap on the e</w:t>
      </w:r>
      <w:r w:rsidR="008F7E09" w:rsidRPr="00194818">
        <w:rPr>
          <w:rFonts w:asciiTheme="minorHAnsi" w:hAnsiTheme="minorHAnsi" w:cs="Arial"/>
          <w:color w:val="404040" w:themeColor="text1" w:themeTint="BF"/>
        </w:rPr>
        <w:t>nding unencumbered cash balance.</w:t>
      </w:r>
    </w:p>
    <w:p w:rsidR="006F5943" w:rsidRPr="00FD02F3" w:rsidRDefault="00872F9C" w:rsidP="00031061">
      <w:pPr>
        <w:ind w:left="450" w:right="-126"/>
        <w:rPr>
          <w:rFonts w:ascii="Arial" w:hAnsi="Arial" w:cs="Arial"/>
          <w:color w:val="984806"/>
        </w:rPr>
      </w:pPr>
      <w:r>
        <w:rPr>
          <w:noProof/>
        </w:rPr>
        <w:pict>
          <v:shape id="Picture 4" o:spid="_x0000_s1062" type="#_x0000_t75" alt="KSDE logo 2clr" style="position:absolute;left:0;text-align:left;margin-left:239.15pt;margin-top:2.45pt;width:62.15pt;height:47.6pt;z-index:251672064;visibility:visible;mso-wrap-style:square;mso-wrap-distance-left:9pt;mso-wrap-distance-top:0;mso-wrap-distance-right:9pt;mso-wrap-distance-bottom:0;mso-position-horizontal-relative:text;mso-position-vertical-relative:text;mso-width-relative:page;mso-height-relative:page">
            <v:imagedata r:id="rId10" o:title="KSDE logo 2clr"/>
            <w10:wrap type="square"/>
          </v:shape>
        </w:pict>
      </w:r>
    </w:p>
    <w:p w:rsidR="00842924" w:rsidRDefault="00842924" w:rsidP="00667FE5">
      <w:pPr>
        <w:ind w:left="450" w:right="234"/>
        <w:jc w:val="right"/>
        <w:rPr>
          <w:rFonts w:ascii="Arial" w:hAnsi="Arial"/>
          <w:color w:val="7F7F7F" w:themeColor="text1" w:themeTint="80"/>
          <w:sz w:val="14"/>
        </w:rPr>
      </w:pPr>
    </w:p>
    <w:p w:rsidR="00842924" w:rsidRDefault="00842924" w:rsidP="00667FE5">
      <w:pPr>
        <w:ind w:left="450" w:right="234"/>
        <w:jc w:val="right"/>
        <w:rPr>
          <w:rFonts w:ascii="Arial" w:hAnsi="Arial"/>
          <w:color w:val="7F7F7F" w:themeColor="text1" w:themeTint="80"/>
          <w:sz w:val="14"/>
        </w:rPr>
      </w:pPr>
    </w:p>
    <w:p w:rsidR="00452765" w:rsidRDefault="00452765" w:rsidP="00667FE5">
      <w:pPr>
        <w:ind w:left="450" w:right="234"/>
        <w:jc w:val="right"/>
        <w:rPr>
          <w:rFonts w:ascii="Arial" w:hAnsi="Arial"/>
          <w:color w:val="7F7F7F" w:themeColor="text1" w:themeTint="80"/>
          <w:sz w:val="14"/>
        </w:rPr>
      </w:pPr>
    </w:p>
    <w:p w:rsidR="00452765" w:rsidRDefault="00452765" w:rsidP="00667FE5">
      <w:pPr>
        <w:ind w:left="450" w:right="234"/>
        <w:jc w:val="right"/>
        <w:rPr>
          <w:rFonts w:ascii="Arial" w:hAnsi="Arial"/>
          <w:color w:val="7F7F7F" w:themeColor="text1" w:themeTint="80"/>
          <w:sz w:val="14"/>
        </w:rPr>
      </w:pPr>
    </w:p>
    <w:p w:rsidR="00452765" w:rsidRDefault="00452765" w:rsidP="00667FE5">
      <w:pPr>
        <w:ind w:left="450" w:right="234"/>
        <w:jc w:val="right"/>
        <w:rPr>
          <w:rFonts w:ascii="Arial" w:hAnsi="Arial"/>
          <w:color w:val="7F7F7F" w:themeColor="text1" w:themeTint="80"/>
          <w:sz w:val="14"/>
        </w:rPr>
      </w:pPr>
    </w:p>
    <w:p w:rsidR="00452765" w:rsidRDefault="00452765" w:rsidP="00667FE5">
      <w:pPr>
        <w:ind w:left="450" w:right="234"/>
        <w:jc w:val="right"/>
        <w:rPr>
          <w:rFonts w:ascii="Arial" w:hAnsi="Arial"/>
          <w:color w:val="7F7F7F" w:themeColor="text1" w:themeTint="80"/>
          <w:sz w:val="14"/>
        </w:rPr>
      </w:pPr>
    </w:p>
    <w:p w:rsidR="006F5943" w:rsidRPr="0045137C" w:rsidRDefault="00667FE5" w:rsidP="00452765">
      <w:pPr>
        <w:ind w:left="450" w:right="-309"/>
        <w:jc w:val="right"/>
        <w:rPr>
          <w:rFonts w:ascii="Arial" w:hAnsi="Arial" w:cs="Arial"/>
          <w:color w:val="7F7F7F" w:themeColor="text1" w:themeTint="80"/>
          <w:sz w:val="12"/>
        </w:rPr>
        <w:sectPr w:rsidR="006F5943" w:rsidRPr="0045137C" w:rsidSect="00194818">
          <w:type w:val="continuous"/>
          <w:pgSz w:w="12240" w:h="15840"/>
          <w:pgMar w:top="305" w:right="900" w:bottom="720" w:left="1296" w:header="276" w:footer="574" w:gutter="0"/>
          <w:cols w:num="2" w:space="720" w:equalWidth="0">
            <w:col w:w="3654" w:space="270"/>
            <w:col w:w="5724" w:space="720"/>
          </w:cols>
        </w:sectPr>
      </w:pPr>
      <w:proofErr w:type="spellStart"/>
      <w:proofErr w:type="gramStart"/>
      <w:r w:rsidRPr="0045137C">
        <w:rPr>
          <w:rFonts w:ascii="Arial" w:hAnsi="Arial"/>
          <w:color w:val="7F7F7F" w:themeColor="text1" w:themeTint="80"/>
          <w:sz w:val="14"/>
        </w:rPr>
        <w:t>b</w:t>
      </w:r>
      <w:r w:rsidR="00F85BD9">
        <w:rPr>
          <w:rFonts w:ascii="Arial" w:hAnsi="Arial"/>
          <w:color w:val="7F7F7F" w:themeColor="text1" w:themeTint="80"/>
          <w:sz w:val="14"/>
        </w:rPr>
        <w:t>w</w:t>
      </w:r>
      <w:r w:rsidRPr="0045137C">
        <w:rPr>
          <w:rFonts w:ascii="Arial" w:hAnsi="Arial"/>
          <w:color w:val="7F7F7F" w:themeColor="text1" w:themeTint="80"/>
          <w:sz w:val="14"/>
        </w:rPr>
        <w:t>:</w:t>
      </w:r>
      <w:proofErr w:type="gramEnd"/>
      <w:r w:rsidRPr="0045137C">
        <w:rPr>
          <w:rFonts w:ascii="Arial" w:hAnsi="Arial"/>
          <w:color w:val="7F7F7F" w:themeColor="text1" w:themeTint="80"/>
          <w:sz w:val="14"/>
        </w:rPr>
        <w:t>unencumbered_cash</w:t>
      </w:r>
      <w:proofErr w:type="spellEnd"/>
    </w:p>
    <w:p w:rsidR="008F7E09" w:rsidRPr="00102AFE" w:rsidRDefault="008F7E09" w:rsidP="00667FE5">
      <w:pPr>
        <w:rPr>
          <w:sz w:val="10"/>
        </w:rPr>
      </w:pPr>
      <w:bookmarkStart w:id="0" w:name="_GoBack"/>
      <w:bookmarkEnd w:id="0"/>
    </w:p>
    <w:sectPr w:rsidR="008F7E09" w:rsidRPr="00102AFE" w:rsidSect="00842924">
      <w:headerReference w:type="default" r:id="rId12"/>
      <w:footerReference w:type="default" r:id="rId13"/>
      <w:type w:val="continuous"/>
      <w:pgSz w:w="12240" w:h="15840"/>
      <w:pgMar w:top="305" w:right="900" w:bottom="720" w:left="720" w:header="276" w:footer="786" w:gutter="0"/>
      <w:cols w:num="3" w:space="720" w:equalWidth="0">
        <w:col w:w="3120" w:space="720"/>
        <w:col w:w="3120" w:space="720"/>
        <w:col w:w="3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0C" w:rsidRDefault="0036470C">
      <w:r>
        <w:separator/>
      </w:r>
    </w:p>
  </w:endnote>
  <w:endnote w:type="continuationSeparator" w:id="0">
    <w:p w:rsidR="0036470C" w:rsidRDefault="0036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24" w:rsidRDefault="00872F9C" w:rsidP="00842924">
    <w:pPr>
      <w:pStyle w:val="NoSpacing"/>
      <w:pBdr>
        <w:top w:val="single" w:sz="4" w:space="1" w:color="auto"/>
      </w:pBdr>
      <w:rPr>
        <w:color w:val="404040"/>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5" type="#_x0000_t75" style="position:absolute;margin-left:21.95pt;margin-top:724.85pt;width:438pt;height: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sz w:val="18"/>
      </w:rPr>
      <w:pict>
        <v:shape id="Picture 8" o:spid="_x0000_s3074" type="#_x0000_t75" style="position:absolute;margin-left:21.95pt;margin-top:724.85pt;width:438pt;height: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sz w:val="18"/>
      </w:rPr>
      <w:pict>
        <v:shape id="Picture 9" o:spid="_x0000_s3073" type="#_x0000_t75" style="position:absolute;margin-left:21.95pt;margin-top:724.85pt;width:438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sidR="00667FE5" w:rsidRPr="00667FE5">
      <w:rPr>
        <w:color w:val="404040"/>
        <w:sz w:val="18"/>
      </w:rPr>
      <w:t>Kansas State Department of Education</w:t>
    </w:r>
    <w:r w:rsidR="00667FE5" w:rsidRPr="00667FE5">
      <w:rPr>
        <w:b/>
        <w:color w:val="404040"/>
        <w:sz w:val="18"/>
      </w:rPr>
      <w:t xml:space="preserve"> </w:t>
    </w:r>
    <w:r w:rsidR="00667FE5" w:rsidRPr="00667FE5">
      <w:rPr>
        <w:color w:val="404040"/>
        <w:sz w:val="18"/>
      </w:rPr>
      <w:t>|</w:t>
    </w:r>
    <w:r w:rsidR="00842924">
      <w:rPr>
        <w:color w:val="404040"/>
        <w:sz w:val="18"/>
      </w:rPr>
      <w:t xml:space="preserve"> Landon State Office Building</w:t>
    </w:r>
    <w:r w:rsidR="00667FE5" w:rsidRPr="00667FE5">
      <w:rPr>
        <w:color w:val="404040"/>
        <w:sz w:val="18"/>
      </w:rPr>
      <w:t xml:space="preserve">| </w:t>
    </w:r>
    <w:r w:rsidR="00842924">
      <w:rPr>
        <w:color w:val="404040"/>
        <w:sz w:val="18"/>
      </w:rPr>
      <w:t xml:space="preserve">900 SW Jackson Street, Suite 356 </w:t>
    </w:r>
    <w:r w:rsidR="00842924" w:rsidRPr="00667FE5">
      <w:rPr>
        <w:color w:val="404040"/>
        <w:sz w:val="18"/>
      </w:rPr>
      <w:t xml:space="preserve">| </w:t>
    </w:r>
    <w:r w:rsidR="00667FE5" w:rsidRPr="00667FE5">
      <w:rPr>
        <w:color w:val="404040"/>
        <w:sz w:val="18"/>
      </w:rPr>
      <w:t xml:space="preserve">Topeka KS 66612 | </w:t>
    </w:r>
  </w:p>
  <w:p w:rsidR="00667F2F" w:rsidRPr="00667FE5" w:rsidRDefault="00667FE5" w:rsidP="00842924">
    <w:pPr>
      <w:pStyle w:val="NoSpacing"/>
      <w:pBdr>
        <w:top w:val="single" w:sz="4" w:space="1" w:color="auto"/>
      </w:pBdr>
      <w:rPr>
        <w:rFonts w:ascii="Candara" w:hAnsi="Candara"/>
        <w:sz w:val="6"/>
      </w:rPr>
    </w:pPr>
    <w:r w:rsidRPr="00667FE5">
      <w:rPr>
        <w:color w:val="404040"/>
        <w:sz w:val="18"/>
      </w:rPr>
      <w:t>School Finance | (785) 296-3872 | Craig Neuenswander, Director |</w:t>
    </w:r>
    <w:r w:rsidRPr="00667FE5">
      <w:rPr>
        <w:sz w:val="18"/>
      </w:rPr>
      <w:t xml:space="preserve"> </w:t>
    </w:r>
    <w:hyperlink r:id="rId2" w:history="1">
      <w:r w:rsidRPr="00667FE5">
        <w:rPr>
          <w:rStyle w:val="Hyperlink"/>
          <w:rFonts w:ascii="Browallia New" w:hAnsi="Browallia New" w:cs="Browallia New"/>
        </w:rPr>
        <w:t>craign@ksde.org</w:t>
      </w:r>
    </w:hyperlink>
    <w:r w:rsidR="00842924">
      <w:rPr>
        <w:rStyle w:val="Hyperlink"/>
        <w:rFonts w:ascii="Browallia New" w:hAnsi="Browallia New" w:cs="Browallia New"/>
        <w:u w:val="none"/>
      </w:rPr>
      <w:t xml:space="preserve"> </w:t>
    </w:r>
    <w:hyperlink r:id="rId3" w:history="1">
      <w:r w:rsidR="00842924" w:rsidRPr="00667FE5">
        <w:rPr>
          <w:rStyle w:val="Hyperlink"/>
          <w:rFonts w:ascii="Browallia New" w:hAnsi="Browallia New" w:cs="Browallia New"/>
          <w:szCs w:val="24"/>
        </w:rPr>
        <w:t>www.ksde.org</w:t>
      </w:r>
    </w:hyperlink>
    <w:r w:rsidR="00167721" w:rsidRPr="00667FE5">
      <w:rPr>
        <w:rFonts w:ascii="Arial" w:hAnsi="Arial"/>
        <w:sz w:val="10"/>
      </w:rPr>
      <w:t xml:space="preserve"> </w:t>
    </w:r>
    <w:r>
      <w:rPr>
        <w:rFonts w:ascii="Arial" w:hAnsi="Arial"/>
        <w:sz w:val="10"/>
      </w:rPr>
      <w:tab/>
    </w:r>
    <w:r>
      <w:rPr>
        <w:rFonts w:ascii="Arial" w:hAnsi="Arial"/>
        <w:sz w:val="10"/>
      </w:rPr>
      <w:tab/>
    </w:r>
    <w:r>
      <w:rPr>
        <w:rFonts w:ascii="Arial" w:hAnsi="Arial"/>
        <w:sz w:val="10"/>
      </w:rPr>
      <w:tab/>
    </w:r>
    <w:r w:rsidR="00842924">
      <w:rPr>
        <w:rFonts w:ascii="Arial" w:hAnsi="Arial"/>
        <w:sz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2F" w:rsidRDefault="00667F2F">
    <w:pPr>
      <w:pStyle w:val="Footer"/>
      <w:pBdr>
        <w:top w:val="single" w:sz="4" w:space="1" w:color="auto"/>
      </w:pBdr>
      <w:rPr>
        <w:rFonts w:ascii="Arial" w:hAnsi="Arial"/>
        <w:sz w:val="18"/>
      </w:rPr>
    </w:pPr>
    <w:r>
      <w:rPr>
        <w:rFonts w:ascii="Arial" w:hAnsi="Arial"/>
        <w:sz w:val="18"/>
      </w:rPr>
      <w:t>Kansas State Department of Education</w:t>
    </w:r>
  </w:p>
  <w:p w:rsidR="00667F2F" w:rsidRDefault="00667F2F">
    <w:pPr>
      <w:pStyle w:val="Footer"/>
      <w:tabs>
        <w:tab w:val="clear" w:pos="8640"/>
        <w:tab w:val="right" w:pos="10710"/>
      </w:tabs>
      <w:rPr>
        <w:rFonts w:ascii="Arial" w:hAnsi="Arial"/>
        <w:sz w:val="14"/>
      </w:rPr>
    </w:pPr>
    <w:r>
      <w:rPr>
        <w:rFonts w:ascii="Arial" w:hAnsi="Arial"/>
        <w:sz w:val="18"/>
      </w:rPr>
      <w:t>School Finance (785) 296-3871</w:t>
    </w:r>
    <w:r>
      <w:rPr>
        <w:rFonts w:ascii="Arial" w:hAnsi="Arial"/>
        <w:sz w:val="18"/>
      </w:rPr>
      <w:tab/>
    </w:r>
    <w:r>
      <w:rPr>
        <w:rFonts w:ascii="Arial" w:hAnsi="Arial"/>
        <w:sz w:val="18"/>
      </w:rPr>
      <w:tab/>
    </w:r>
    <w:r>
      <w:rPr>
        <w:rFonts w:ascii="Arial" w:hAnsi="Arial"/>
        <w:sz w:val="14"/>
      </w:rPr>
      <w:t>b</w:t>
    </w:r>
    <w:proofErr w:type="gramStart"/>
    <w:r>
      <w:rPr>
        <w:rFonts w:ascii="Arial" w:hAnsi="Arial"/>
        <w:sz w:val="14"/>
      </w:rPr>
      <w:t>:unenc</w:t>
    </w:r>
    <w:proofErr w:type="gramEnd"/>
    <w:r>
      <w:rPr>
        <w:rFonts w:ascii="Arial" w:hAnsi="Arial"/>
        <w:sz w:val="14"/>
      </w:rPr>
      <w:t>_cash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0C" w:rsidRDefault="0036470C">
      <w:r>
        <w:separator/>
      </w:r>
    </w:p>
  </w:footnote>
  <w:footnote w:type="continuationSeparator" w:id="0">
    <w:p w:rsidR="0036470C" w:rsidRDefault="0036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2F" w:rsidRDefault="00667F2F">
    <w:pPr>
      <w:ind w:right="-126"/>
      <w:rPr>
        <w:rFonts w:ascii="Arial" w:hAnsi="Arial" w:cs="Arial"/>
        <w:sz w:val="32"/>
      </w:rPr>
    </w:pPr>
  </w:p>
  <w:p w:rsidR="00667F2F" w:rsidRDefault="00667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2F" w:rsidRPr="00667FE5" w:rsidRDefault="00667F2F" w:rsidP="00667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67C9"/>
    <w:multiLevelType w:val="singleLevel"/>
    <w:tmpl w:val="77E60CF4"/>
    <w:lvl w:ilvl="0">
      <w:start w:val="1"/>
      <w:numFmt w:val="decimal"/>
      <w:lvlText w:val="%1."/>
      <w:lvlJc w:val="left"/>
      <w:pPr>
        <w:tabs>
          <w:tab w:val="num" w:pos="360"/>
        </w:tabs>
        <w:ind w:left="360" w:hanging="360"/>
      </w:pPr>
      <w:rPr>
        <w:rFonts w:ascii="Arial" w:hAnsi="Arial" w:cs="Arial" w:hint="default"/>
        <w:b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6">
      <o:colormenu v:ext="edit" fillcolor="#1f1642"/>
    </o:shapedefaults>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F"/>
    <w:rsid w:val="00031061"/>
    <w:rsid w:val="00080ACC"/>
    <w:rsid w:val="00086CA2"/>
    <w:rsid w:val="000C1E14"/>
    <w:rsid w:val="000D048B"/>
    <w:rsid w:val="000E1969"/>
    <w:rsid w:val="000F1605"/>
    <w:rsid w:val="00102AFE"/>
    <w:rsid w:val="001373EF"/>
    <w:rsid w:val="001423F0"/>
    <w:rsid w:val="00167721"/>
    <w:rsid w:val="00194818"/>
    <w:rsid w:val="001A587B"/>
    <w:rsid w:val="001E4FA6"/>
    <w:rsid w:val="002000FC"/>
    <w:rsid w:val="002335F4"/>
    <w:rsid w:val="002A3815"/>
    <w:rsid w:val="00336EC2"/>
    <w:rsid w:val="003578AF"/>
    <w:rsid w:val="003641A5"/>
    <w:rsid w:val="0036470C"/>
    <w:rsid w:val="0038727A"/>
    <w:rsid w:val="00390BBD"/>
    <w:rsid w:val="00402896"/>
    <w:rsid w:val="00420683"/>
    <w:rsid w:val="0045137C"/>
    <w:rsid w:val="00452765"/>
    <w:rsid w:val="00454D14"/>
    <w:rsid w:val="004B2942"/>
    <w:rsid w:val="004C5390"/>
    <w:rsid w:val="004C7965"/>
    <w:rsid w:val="004D4DDE"/>
    <w:rsid w:val="004D4E51"/>
    <w:rsid w:val="00526D8E"/>
    <w:rsid w:val="005557C6"/>
    <w:rsid w:val="00570E05"/>
    <w:rsid w:val="00593C92"/>
    <w:rsid w:val="0059727D"/>
    <w:rsid w:val="005C6B31"/>
    <w:rsid w:val="00645D97"/>
    <w:rsid w:val="00654768"/>
    <w:rsid w:val="00667E74"/>
    <w:rsid w:val="00667F2F"/>
    <w:rsid w:val="00667FE5"/>
    <w:rsid w:val="00682751"/>
    <w:rsid w:val="00686F6C"/>
    <w:rsid w:val="006C7CC4"/>
    <w:rsid w:val="006D6128"/>
    <w:rsid w:val="006F5943"/>
    <w:rsid w:val="00721DCF"/>
    <w:rsid w:val="00736095"/>
    <w:rsid w:val="007503B6"/>
    <w:rsid w:val="007631FB"/>
    <w:rsid w:val="00842924"/>
    <w:rsid w:val="00872F9C"/>
    <w:rsid w:val="008A5733"/>
    <w:rsid w:val="008D78CD"/>
    <w:rsid w:val="008F7E09"/>
    <w:rsid w:val="009015D2"/>
    <w:rsid w:val="00905828"/>
    <w:rsid w:val="00990976"/>
    <w:rsid w:val="0099100B"/>
    <w:rsid w:val="009A13E4"/>
    <w:rsid w:val="009C4F95"/>
    <w:rsid w:val="00A000BE"/>
    <w:rsid w:val="00A11DB5"/>
    <w:rsid w:val="00A91FFB"/>
    <w:rsid w:val="00A925B5"/>
    <w:rsid w:val="00C67C26"/>
    <w:rsid w:val="00CD53F9"/>
    <w:rsid w:val="00D02C34"/>
    <w:rsid w:val="00D65AFC"/>
    <w:rsid w:val="00D87B24"/>
    <w:rsid w:val="00D91807"/>
    <w:rsid w:val="00DE7F12"/>
    <w:rsid w:val="00E74FB2"/>
    <w:rsid w:val="00E812D8"/>
    <w:rsid w:val="00EC3E30"/>
    <w:rsid w:val="00ED4DB1"/>
    <w:rsid w:val="00F85BD9"/>
    <w:rsid w:val="00FB12AE"/>
    <w:rsid w:val="00FD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colormenu v:ext="edit" fillcolor="#1f1642"/>
    </o:shapedefaults>
    <o:shapelayout v:ext="edit">
      <o:idmap v:ext="edit" data="1"/>
      <o:rules v:ext="edit">
        <o:r id="V:Rule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bCs/>
      <w:sz w:val="36"/>
    </w:rPr>
  </w:style>
  <w:style w:type="paragraph" w:styleId="Heading2">
    <w:name w:val="heading 2"/>
    <w:basedOn w:val="Normal"/>
    <w:next w:val="Normal"/>
    <w:qFormat/>
    <w:pPr>
      <w:keepNext/>
      <w:jc w:val="right"/>
      <w:outlineLvl w:val="1"/>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50" w:right="234"/>
    </w:pPr>
    <w:rPr>
      <w:rFonts w:ascii="Arial" w:hAnsi="Arial" w:cs="Arial"/>
    </w:rPr>
  </w:style>
  <w:style w:type="paragraph" w:styleId="BalloonText">
    <w:name w:val="Balloon Text"/>
    <w:basedOn w:val="Normal"/>
    <w:link w:val="BalloonTextChar"/>
    <w:rsid w:val="00FD02F3"/>
    <w:rPr>
      <w:rFonts w:ascii="Tahoma" w:hAnsi="Tahoma" w:cs="Tahoma"/>
      <w:sz w:val="16"/>
      <w:szCs w:val="16"/>
    </w:rPr>
  </w:style>
  <w:style w:type="character" w:customStyle="1" w:styleId="BalloonTextChar">
    <w:name w:val="Balloon Text Char"/>
    <w:link w:val="BalloonText"/>
    <w:rsid w:val="00FD02F3"/>
    <w:rPr>
      <w:rFonts w:ascii="Tahoma" w:hAnsi="Tahoma" w:cs="Tahoma"/>
      <w:sz w:val="16"/>
      <w:szCs w:val="16"/>
    </w:rPr>
  </w:style>
  <w:style w:type="character" w:styleId="Hyperlink">
    <w:name w:val="Hyperlink"/>
    <w:uiPriority w:val="99"/>
    <w:unhideWhenUsed/>
    <w:rsid w:val="00667FE5"/>
    <w:rPr>
      <w:color w:val="0000FF"/>
      <w:u w:val="single"/>
    </w:rPr>
  </w:style>
  <w:style w:type="paragraph" w:styleId="NoSpacing">
    <w:name w:val="No Spacing"/>
    <w:uiPriority w:val="1"/>
    <w:qFormat/>
    <w:rsid w:val="00667FE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sde.org" TargetMode="External"/><Relationship Id="rId2" Type="http://schemas.openxmlformats.org/officeDocument/2006/relationships/hyperlink" Target="mailto:craign@ksd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Ksde</dc:creator>
  <cp:lastModifiedBy>Sherry Root</cp:lastModifiedBy>
  <cp:revision>3</cp:revision>
  <cp:lastPrinted>2015-08-12T14:54:00Z</cp:lastPrinted>
  <dcterms:created xsi:type="dcterms:W3CDTF">2015-08-12T19:32:00Z</dcterms:created>
  <dcterms:modified xsi:type="dcterms:W3CDTF">2015-08-25T20:12:00Z</dcterms:modified>
</cp:coreProperties>
</file>