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Building the Rocket</w:t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Assignment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Strategic Plan Template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 Complete this template for each strategy you are testing and plan to scale and implement next year. </w:t>
      </w:r>
    </w:p>
    <w:p w:rsidR="00000000" w:rsidDel="00000000" w:rsidP="00000000" w:rsidRDefault="00000000" w:rsidRPr="00000000" w14:paraId="00000007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555"/>
        <w:tblGridChange w:id="0">
          <w:tblGrid>
            <w:gridCol w:w="2805"/>
            <w:gridCol w:w="65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Area-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Principle Connections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Investigation Team Lead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members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 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 of Success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 for Measurement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 of Testing- Key Milestones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0"/>
        </w:rPr>
        <w:t xml:space="preserve">Strategy Progress Template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 Complete this template for each strategy you are testing and plan to scale and implement next year. </w:t>
      </w:r>
    </w:p>
    <w:p w:rsidR="00000000" w:rsidDel="00000000" w:rsidP="00000000" w:rsidRDefault="00000000" w:rsidRPr="00000000" w14:paraId="00000021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Name of Strategy: 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Name of Strategy Leader: 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Strategy Team Members: 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Date: 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Milestones Met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Milestones NOT Met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Challenges Inhibiting Solutions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Solutions/ Next Steps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rPr>
        <w:rFonts w:ascii="Montserrat Light" w:cs="Montserrat Light" w:eastAsia="Montserrat Light" w:hAnsi="Montserrat Light"/>
      </w:rPr>
    </w:pPr>
    <w:r w:rsidDel="00000000" w:rsidR="00000000" w:rsidRPr="00000000">
      <w:rPr/>
      <w:drawing>
        <wp:inline distB="114300" distT="114300" distL="114300" distR="114300">
          <wp:extent cx="519113" cy="5191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113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Montserrat Light" w:cs="Montserrat Light" w:eastAsia="Montserrat Light" w:hAnsi="Montserrat Light"/>
        <w:rtl w:val="0"/>
      </w:rPr>
      <w:t xml:space="preserve">Kansans Can lead the world in the success of each student.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